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6BF8BD75" w:rsidR="00A941DF" w:rsidRPr="00BE3FC4" w:rsidRDefault="00A941DF" w:rsidP="00733A52">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w:t>
      </w:r>
      <w:r w:rsidR="00874842">
        <w:rPr>
          <w:b/>
          <w:sz w:val="24"/>
          <w:szCs w:val="24"/>
        </w:rPr>
        <w:t>#9</w:t>
      </w:r>
      <w:r w:rsidR="008B74F3">
        <w:rPr>
          <w:b/>
          <w:sz w:val="24"/>
          <w:szCs w:val="24"/>
        </w:rPr>
        <w:t>8</w:t>
      </w:r>
      <w:r w:rsidR="007862E1">
        <w:rPr>
          <w:rFonts w:hint="eastAsia"/>
          <w:b/>
          <w:sz w:val="24"/>
          <w:szCs w:val="24"/>
          <w:lang w:eastAsia="ko-KR"/>
        </w:rPr>
        <w:t>bis</w:t>
      </w:r>
      <w:r w:rsidRPr="00EE006E">
        <w:rPr>
          <w:rFonts w:hint="eastAsia"/>
          <w:b/>
          <w:sz w:val="24"/>
          <w:szCs w:val="24"/>
          <w:lang w:eastAsia="ko-KR"/>
        </w:rPr>
        <w:tab/>
      </w:r>
      <w:r w:rsidR="005525FD" w:rsidRPr="009538F4">
        <w:rPr>
          <w:b/>
          <w:sz w:val="24"/>
          <w:szCs w:val="24"/>
          <w:lang w:eastAsia="ko-KR"/>
        </w:rPr>
        <w:t>R1-</w:t>
      </w:r>
      <w:r w:rsidR="008B74F3">
        <w:rPr>
          <w:b/>
          <w:sz w:val="24"/>
          <w:szCs w:val="24"/>
          <w:lang w:eastAsia="ko-KR"/>
        </w:rPr>
        <w:t>19</w:t>
      </w:r>
      <w:r w:rsidR="00131ED9">
        <w:rPr>
          <w:b/>
          <w:sz w:val="24"/>
          <w:szCs w:val="24"/>
          <w:lang w:eastAsia="ko-KR"/>
        </w:rPr>
        <w:t>10457</w:t>
      </w:r>
    </w:p>
    <w:bookmarkEnd w:id="0"/>
    <w:bookmarkEnd w:id="1"/>
    <w:p w14:paraId="38D4F591" w14:textId="3874725E" w:rsidR="00A941DF" w:rsidRDefault="007862E1" w:rsidP="00733A52">
      <w:pPr>
        <w:tabs>
          <w:tab w:val="left" w:pos="1985"/>
        </w:tabs>
        <w:jc w:val="both"/>
        <w:rPr>
          <w:rFonts w:ascii="Arial" w:hAnsi="Arial"/>
          <w:b/>
          <w:bCs/>
          <w:noProof/>
          <w:sz w:val="24"/>
          <w:szCs w:val="24"/>
        </w:rPr>
      </w:pPr>
      <w:r>
        <w:rPr>
          <w:rFonts w:ascii="Arial" w:hAnsi="Arial"/>
          <w:b/>
          <w:bCs/>
          <w:noProof/>
          <w:sz w:val="24"/>
          <w:szCs w:val="24"/>
        </w:rPr>
        <w:t>Chongqing</w:t>
      </w:r>
      <w:r w:rsidR="00A941DF" w:rsidRPr="0046153C">
        <w:rPr>
          <w:rFonts w:ascii="Arial" w:hAnsi="Arial"/>
          <w:b/>
          <w:bCs/>
          <w:noProof/>
          <w:sz w:val="24"/>
          <w:szCs w:val="24"/>
        </w:rPr>
        <w:t xml:space="preserve">, </w:t>
      </w:r>
      <w:r>
        <w:rPr>
          <w:rFonts w:ascii="Arial" w:hAnsi="Arial"/>
          <w:b/>
          <w:bCs/>
          <w:noProof/>
          <w:sz w:val="24"/>
          <w:szCs w:val="24"/>
        </w:rPr>
        <w:t>China</w:t>
      </w:r>
      <w:r w:rsidR="00A941DF" w:rsidRPr="0046153C">
        <w:rPr>
          <w:rFonts w:ascii="Arial" w:hAnsi="Arial"/>
          <w:b/>
          <w:bCs/>
          <w:noProof/>
          <w:sz w:val="24"/>
          <w:szCs w:val="24"/>
        </w:rPr>
        <w:t xml:space="preserve">, </w:t>
      </w:r>
      <w:r>
        <w:rPr>
          <w:rFonts w:ascii="Arial" w:hAnsi="Arial"/>
          <w:b/>
          <w:bCs/>
          <w:noProof/>
          <w:sz w:val="24"/>
          <w:szCs w:val="24"/>
        </w:rPr>
        <w:t>October</w:t>
      </w:r>
      <w:r w:rsidR="00874842">
        <w:rPr>
          <w:rFonts w:ascii="Arial" w:hAnsi="Arial"/>
          <w:b/>
          <w:bCs/>
          <w:noProof/>
          <w:sz w:val="24"/>
          <w:szCs w:val="24"/>
        </w:rPr>
        <w:t xml:space="preserve"> </w:t>
      </w:r>
      <w:r>
        <w:rPr>
          <w:rFonts w:ascii="Arial" w:hAnsi="Arial"/>
          <w:b/>
          <w:bCs/>
          <w:noProof/>
          <w:sz w:val="24"/>
          <w:szCs w:val="24"/>
        </w:rPr>
        <w:t>14</w:t>
      </w:r>
      <w:r w:rsidR="00BE3FC4">
        <w:rPr>
          <w:rFonts w:ascii="Arial" w:hAnsi="Arial"/>
          <w:b/>
          <w:bCs/>
          <w:noProof/>
          <w:sz w:val="24"/>
          <w:szCs w:val="24"/>
        </w:rPr>
        <w:t>t</w:t>
      </w:r>
      <w:r w:rsidR="00BE3FC4">
        <w:rPr>
          <w:rFonts w:ascii="Arial" w:hAnsi="Arial" w:hint="eastAsia"/>
          <w:b/>
          <w:bCs/>
          <w:noProof/>
          <w:sz w:val="24"/>
          <w:szCs w:val="24"/>
        </w:rPr>
        <w:t xml:space="preserve">h </w:t>
      </w:r>
      <w:r w:rsidR="008B74F3">
        <w:rPr>
          <w:rFonts w:ascii="Arial" w:hAnsi="Arial"/>
          <w:b/>
          <w:bCs/>
          <w:noProof/>
          <w:sz w:val="24"/>
          <w:szCs w:val="24"/>
        </w:rPr>
        <w:t xml:space="preserve">– </w:t>
      </w:r>
      <w:r>
        <w:rPr>
          <w:rFonts w:ascii="Arial" w:hAnsi="Arial"/>
          <w:b/>
          <w:bCs/>
          <w:noProof/>
          <w:sz w:val="24"/>
          <w:szCs w:val="24"/>
        </w:rPr>
        <w:t>20</w:t>
      </w:r>
      <w:r w:rsidR="00BE3FC4">
        <w:rPr>
          <w:rFonts w:ascii="Arial" w:hAnsi="Arial"/>
          <w:b/>
          <w:bCs/>
          <w:noProof/>
          <w:sz w:val="24"/>
          <w:szCs w:val="24"/>
        </w:rPr>
        <w:t>th</w:t>
      </w:r>
      <w:r w:rsidR="005525FD">
        <w:rPr>
          <w:rFonts w:ascii="Arial" w:hAnsi="Arial"/>
          <w:b/>
          <w:bCs/>
          <w:noProof/>
          <w:sz w:val="24"/>
          <w:szCs w:val="24"/>
        </w:rPr>
        <w:t>, 2019</w:t>
      </w:r>
    </w:p>
    <w:p w14:paraId="08664EDD" w14:textId="45A0D132" w:rsidR="008E6CE3" w:rsidRPr="00EE006E" w:rsidRDefault="008E6CE3" w:rsidP="00733A52">
      <w:pPr>
        <w:tabs>
          <w:tab w:val="left" w:pos="1985"/>
        </w:tabs>
        <w:jc w:val="both"/>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7.2.2</w:t>
      </w:r>
      <w:r w:rsidR="005525FD">
        <w:rPr>
          <w:rFonts w:ascii="Arial" w:hAnsi="Arial"/>
          <w:sz w:val="24"/>
        </w:rPr>
        <w:t>.1.</w:t>
      </w:r>
      <w:r w:rsidR="00423FB6">
        <w:rPr>
          <w:rFonts w:ascii="Arial" w:hAnsi="Arial"/>
          <w:sz w:val="24"/>
        </w:rPr>
        <w:t>2</w:t>
      </w:r>
    </w:p>
    <w:p w14:paraId="57EC2955" w14:textId="77777777" w:rsidR="008E6CE3" w:rsidRPr="00EE006E" w:rsidRDefault="008E6CE3" w:rsidP="00733A52">
      <w:pPr>
        <w:tabs>
          <w:tab w:val="left" w:pos="1985"/>
        </w:tabs>
        <w:jc w:val="both"/>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5EE346EE" w:rsidR="008E6CE3" w:rsidRPr="00EE006E" w:rsidRDefault="008E6CE3" w:rsidP="00733A52">
      <w:pPr>
        <w:tabs>
          <w:tab w:val="left" w:pos="1985"/>
        </w:tabs>
        <w:jc w:val="both"/>
        <w:rPr>
          <w:rFonts w:ascii="Arial" w:hAnsi="Arial"/>
          <w:sz w:val="24"/>
        </w:rPr>
      </w:pPr>
      <w:r w:rsidRPr="00EE006E">
        <w:rPr>
          <w:rFonts w:ascii="Arial" w:hAnsi="Arial"/>
          <w:b/>
          <w:sz w:val="24"/>
        </w:rPr>
        <w:t>Title:</w:t>
      </w:r>
      <w:r w:rsidRPr="00EE006E">
        <w:rPr>
          <w:rFonts w:ascii="Arial" w:hAnsi="Arial"/>
          <w:b/>
          <w:sz w:val="24"/>
        </w:rPr>
        <w:tab/>
      </w:r>
      <w:r w:rsidR="00A811D9">
        <w:rPr>
          <w:rFonts w:ascii="Arial" w:hAnsi="Arial"/>
          <w:sz w:val="24"/>
        </w:rPr>
        <w:t xml:space="preserve">DL signals </w:t>
      </w:r>
      <w:r w:rsidR="00423FB6">
        <w:rPr>
          <w:rFonts w:ascii="Arial" w:hAnsi="Arial"/>
          <w:sz w:val="24"/>
        </w:rPr>
        <w:t>and channels for NR-U</w:t>
      </w:r>
      <w:r w:rsidR="005525FD">
        <w:rPr>
          <w:rFonts w:ascii="Arial" w:hAnsi="Arial"/>
          <w:sz w:val="24"/>
        </w:rPr>
        <w:t xml:space="preserve"> </w:t>
      </w:r>
    </w:p>
    <w:p w14:paraId="3CDE6BAF" w14:textId="34511D06" w:rsidR="008E6CE3" w:rsidRPr="00EE006E" w:rsidRDefault="008E6CE3" w:rsidP="00733A52">
      <w:pPr>
        <w:tabs>
          <w:tab w:val="left" w:pos="1985"/>
        </w:tabs>
        <w:spacing w:before="180"/>
        <w:jc w:val="both"/>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733A5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EF344CB" w14:textId="4E2E03F6" w:rsidR="00DE6031" w:rsidRDefault="002E73B8" w:rsidP="00733A52">
      <w:pPr>
        <w:spacing w:line="24" w:lineRule="atLeast"/>
        <w:jc w:val="both"/>
        <w:rPr>
          <w:lang w:val="en-US"/>
        </w:rPr>
      </w:pPr>
      <w:r>
        <w:rPr>
          <w:lang w:val="en-US"/>
        </w:rPr>
        <w:t>In RAN1#</w:t>
      </w:r>
      <w:r w:rsidR="008B74F3">
        <w:rPr>
          <w:lang w:val="en-US"/>
        </w:rPr>
        <w:t>9</w:t>
      </w:r>
      <w:r w:rsidR="00131ED9">
        <w:rPr>
          <w:lang w:val="en-US"/>
        </w:rPr>
        <w:t>8</w:t>
      </w:r>
      <w:r>
        <w:rPr>
          <w:lang w:val="en-US"/>
        </w:rPr>
        <w:t xml:space="preserve">, </w:t>
      </w:r>
      <w:r w:rsidR="0078788B">
        <w:rPr>
          <w:lang w:val="en-US"/>
        </w:rPr>
        <w:t xml:space="preserve">the </w:t>
      </w:r>
      <w:r>
        <w:rPr>
          <w:lang w:val="en-US"/>
        </w:rPr>
        <w:t>following</w:t>
      </w:r>
      <w:r w:rsidR="00DE6031" w:rsidRPr="000349BD">
        <w:rPr>
          <w:lang w:val="en-US"/>
        </w:rPr>
        <w:t xml:space="preserve"> for </w:t>
      </w:r>
      <w:r w:rsidR="00DE6031">
        <w:rPr>
          <w:lang w:val="en-US"/>
        </w:rPr>
        <w:t>downlink signal</w:t>
      </w:r>
      <w:r w:rsidR="002F3070">
        <w:rPr>
          <w:lang w:val="en-US"/>
        </w:rPr>
        <w:t>s</w:t>
      </w:r>
      <w:r w:rsidR="00DE6031">
        <w:rPr>
          <w:lang w:val="en-US"/>
        </w:rPr>
        <w:t xml:space="preserve"> and channel</w:t>
      </w:r>
      <w:r w:rsidR="002F3070">
        <w:rPr>
          <w:lang w:val="en-US"/>
        </w:rPr>
        <w:t>s</w:t>
      </w:r>
      <w:r w:rsidR="00DE6031">
        <w:rPr>
          <w:lang w:val="en-US"/>
        </w:rPr>
        <w:t xml:space="preserve"> design</w:t>
      </w:r>
      <w:r>
        <w:rPr>
          <w:lang w:val="en-US"/>
        </w:rPr>
        <w:t xml:space="preserve"> was agreed</w:t>
      </w:r>
      <w:r w:rsidR="00FB36DF">
        <w:rPr>
          <w:lang w:val="en-US"/>
        </w:rPr>
        <w:t xml:space="preserve"> [1]</w:t>
      </w:r>
      <w:r w:rsidR="0078788B">
        <w:rPr>
          <w:lang w:val="en-US"/>
        </w:rPr>
        <w:t>:</w:t>
      </w:r>
    </w:p>
    <w:p w14:paraId="49C69E5B" w14:textId="77777777" w:rsidR="008B74F3" w:rsidRDefault="008B74F3" w:rsidP="00733A52">
      <w:pPr>
        <w:spacing w:after="0" w:line="24" w:lineRule="atLeast"/>
        <w:jc w:val="both"/>
      </w:pPr>
      <w:r w:rsidRPr="00F331FA">
        <w:rPr>
          <w:highlight w:val="green"/>
        </w:rPr>
        <w:t>Agreement:</w:t>
      </w:r>
    </w:p>
    <w:p w14:paraId="41A46871" w14:textId="28E9FA20" w:rsidR="00131ED9" w:rsidRDefault="00131ED9" w:rsidP="007862E1">
      <w:pPr>
        <w:numPr>
          <w:ilvl w:val="0"/>
          <w:numId w:val="11"/>
        </w:numPr>
        <w:spacing w:after="0"/>
        <w:rPr>
          <w:lang w:eastAsia="x-none"/>
        </w:rPr>
      </w:pPr>
      <w:r>
        <w:rPr>
          <w:lang w:eastAsia="x-none"/>
        </w:rPr>
        <w:t xml:space="preserve">The </w:t>
      </w:r>
      <w:r w:rsidRPr="00BA7133">
        <w:rPr>
          <w:lang w:eastAsia="x-none"/>
        </w:rPr>
        <w:t>following is agreed for DM-RS positions for PDSCH mapping Type B of length 9 and 10:</w:t>
      </w:r>
    </w:p>
    <w:p w14:paraId="332D5898" w14:textId="77777777" w:rsidR="00131ED9" w:rsidRPr="00BA7133" w:rsidRDefault="00131ED9" w:rsidP="00131ED9">
      <w:pPr>
        <w:spacing w:after="0"/>
        <w:ind w:left="720"/>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131ED9" w:rsidRPr="008E2743" w14:paraId="18B7084C" w14:textId="77777777" w:rsidTr="00131ED9">
        <w:trPr>
          <w:trHeight w:val="43"/>
          <w:jc w:val="center"/>
        </w:trPr>
        <w:tc>
          <w:tcPr>
            <w:tcW w:w="956" w:type="dxa"/>
            <w:vMerge w:val="restart"/>
            <w:shd w:val="clear" w:color="auto" w:fill="auto"/>
          </w:tcPr>
          <w:p w14:paraId="6077D010" w14:textId="7CED6CF9" w:rsidR="00131ED9" w:rsidRPr="008E2743" w:rsidRDefault="00131B5D" w:rsidP="00131ED9">
            <w:pPr>
              <w:keepNext/>
              <w:keepLines/>
              <w:spacing w:after="0"/>
              <w:jc w:val="center"/>
              <w:rPr>
                <w:rFonts w:ascii="Arial" w:hAnsi="Arial"/>
                <w:b/>
                <w:sz w:val="18"/>
              </w:rPr>
            </w:pPr>
            <m:oMath>
              <m:sSub>
                <m:sSubPr>
                  <m:ctrlPr>
                    <w:rPr>
                      <w:rFonts w:ascii="Cambria Math" w:eastAsia="Times New Roman" w:hAnsi="Cambria Math"/>
                      <w:i/>
                    </w:rPr>
                  </m:ctrlPr>
                </m:sSubPr>
                <m:e>
                  <m:r>
                    <m:rPr>
                      <m:sty m:val="bi"/>
                    </m:rPr>
                    <w:rPr>
                      <w:rFonts w:ascii="Cambria Math" w:eastAsia="Times New Roman" w:hAnsi="Cambria Math"/>
                      <w:sz w:val="18"/>
                    </w:rPr>
                    <m:t>l</m:t>
                  </m:r>
                </m:e>
                <m:sub>
                  <m:r>
                    <m:rPr>
                      <m:nor/>
                    </m:rPr>
                    <w:rPr>
                      <w:rFonts w:ascii="Cambria Math" w:eastAsia="Times New Roman" w:hAnsi="Cambria Math"/>
                      <w:b/>
                      <w:sz w:val="18"/>
                    </w:rPr>
                    <m:t>d</m:t>
                  </m:r>
                </m:sub>
              </m:sSub>
            </m:oMath>
            <w:r w:rsidR="00131ED9" w:rsidRPr="008E2743">
              <w:rPr>
                <w:rFonts w:ascii="Arial" w:hAnsi="Arial"/>
              </w:rPr>
              <w:t xml:space="preserve"> </w:t>
            </w:r>
            <w:r w:rsidR="00131ED9" w:rsidRPr="008E2743">
              <w:rPr>
                <w:rFonts w:ascii="Arial" w:hAnsi="Arial"/>
                <w:b/>
                <w:sz w:val="18"/>
              </w:rPr>
              <w:t xml:space="preserve"> in symbols</w:t>
            </w:r>
          </w:p>
        </w:tc>
        <w:tc>
          <w:tcPr>
            <w:tcW w:w="3622" w:type="dxa"/>
            <w:gridSpan w:val="4"/>
            <w:tcBorders>
              <w:bottom w:val="single" w:sz="4" w:space="0" w:color="auto"/>
            </w:tcBorders>
            <w:shd w:val="clear" w:color="auto" w:fill="auto"/>
          </w:tcPr>
          <w:p w14:paraId="6F75E3F4" w14:textId="77777777" w:rsidR="00131ED9" w:rsidRPr="008E2743" w:rsidRDefault="00131ED9" w:rsidP="00131ED9">
            <w:pPr>
              <w:keepNext/>
              <w:keepLines/>
              <w:spacing w:after="0"/>
              <w:jc w:val="center"/>
              <w:rPr>
                <w:rFonts w:ascii="Arial" w:eastAsia="Times New Roman" w:hAnsi="Arial"/>
                <w:b/>
                <w:position w:val="-10"/>
                <w:sz w:val="18"/>
              </w:rPr>
            </w:pPr>
            <w:r w:rsidRPr="008E2743">
              <w:rPr>
                <w:rFonts w:ascii="Arial" w:hAnsi="Arial"/>
                <w:b/>
                <w:sz w:val="18"/>
              </w:rPr>
              <w:t xml:space="preserve">DM-RS positions </w:t>
            </w:r>
            <w:r w:rsidRPr="008E2743">
              <w:rPr>
                <w:rFonts w:ascii="Arial" w:hAnsi="Arial"/>
                <w:b/>
                <w:position w:val="-6"/>
                <w:sz w:val="18"/>
              </w:rPr>
              <w:object w:dxaOrig="160" w:dyaOrig="300" w14:anchorId="09D90E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14.25pt" o:ole="">
                  <v:imagedata r:id="rId8" o:title=""/>
                </v:shape>
                <o:OLEObject Type="Embed" ProgID="Equation.3" ShapeID="_x0000_i1025" DrawAspect="Content" ObjectID="_1631972681" r:id="rId9"/>
              </w:object>
            </w:r>
          </w:p>
        </w:tc>
      </w:tr>
      <w:tr w:rsidR="00131ED9" w:rsidRPr="008E2743" w14:paraId="68F96DED" w14:textId="77777777" w:rsidTr="006341E4">
        <w:trPr>
          <w:jc w:val="center"/>
        </w:trPr>
        <w:tc>
          <w:tcPr>
            <w:tcW w:w="956" w:type="dxa"/>
            <w:vMerge/>
            <w:shd w:val="clear" w:color="auto" w:fill="auto"/>
          </w:tcPr>
          <w:p w14:paraId="40C5FA71" w14:textId="77777777" w:rsidR="00131ED9" w:rsidRPr="008E2743" w:rsidRDefault="00131ED9" w:rsidP="00131ED9">
            <w:pPr>
              <w:keepNext/>
              <w:keepLines/>
              <w:spacing w:after="0"/>
              <w:jc w:val="center"/>
              <w:rPr>
                <w:rFonts w:ascii="Arial" w:hAnsi="Arial"/>
                <w:b/>
                <w:sz w:val="18"/>
              </w:rPr>
            </w:pPr>
          </w:p>
        </w:tc>
        <w:tc>
          <w:tcPr>
            <w:tcW w:w="3622" w:type="dxa"/>
            <w:gridSpan w:val="4"/>
            <w:tcBorders>
              <w:bottom w:val="nil"/>
            </w:tcBorders>
            <w:shd w:val="clear" w:color="auto" w:fill="auto"/>
          </w:tcPr>
          <w:p w14:paraId="062588B0" w14:textId="77777777" w:rsidR="00131ED9" w:rsidRPr="008E2743" w:rsidRDefault="00131ED9" w:rsidP="00131ED9">
            <w:pPr>
              <w:keepNext/>
              <w:keepLines/>
              <w:spacing w:after="0"/>
              <w:jc w:val="center"/>
              <w:rPr>
                <w:rFonts w:ascii="Arial" w:eastAsia="Times New Roman" w:hAnsi="Arial"/>
                <w:b/>
                <w:position w:val="-10"/>
                <w:sz w:val="18"/>
              </w:rPr>
            </w:pPr>
            <w:r w:rsidRPr="008E2743">
              <w:rPr>
                <w:rFonts w:ascii="Arial" w:hAnsi="Arial"/>
                <w:b/>
                <w:sz w:val="18"/>
              </w:rPr>
              <w:t>PDSCH mapping type B</w:t>
            </w:r>
          </w:p>
        </w:tc>
      </w:tr>
      <w:tr w:rsidR="00131ED9" w:rsidRPr="008E2743" w14:paraId="2A2D102D" w14:textId="77777777" w:rsidTr="006341E4">
        <w:trPr>
          <w:jc w:val="center"/>
        </w:trPr>
        <w:tc>
          <w:tcPr>
            <w:tcW w:w="956" w:type="dxa"/>
            <w:vMerge/>
            <w:shd w:val="clear" w:color="auto" w:fill="auto"/>
          </w:tcPr>
          <w:p w14:paraId="43FAFA75" w14:textId="77777777" w:rsidR="00131ED9" w:rsidRPr="008E2743" w:rsidRDefault="00131ED9" w:rsidP="00131ED9">
            <w:pPr>
              <w:keepNext/>
              <w:keepLines/>
              <w:spacing w:after="0"/>
              <w:jc w:val="center"/>
              <w:rPr>
                <w:rFonts w:ascii="Arial" w:hAnsi="Arial"/>
                <w:b/>
                <w:sz w:val="18"/>
              </w:rPr>
            </w:pPr>
          </w:p>
        </w:tc>
        <w:tc>
          <w:tcPr>
            <w:tcW w:w="3622" w:type="dxa"/>
            <w:gridSpan w:val="4"/>
            <w:tcBorders>
              <w:top w:val="nil"/>
            </w:tcBorders>
            <w:shd w:val="clear" w:color="auto" w:fill="auto"/>
          </w:tcPr>
          <w:p w14:paraId="0E6740C9" w14:textId="77777777" w:rsidR="00131ED9" w:rsidRPr="008E2743" w:rsidRDefault="00131ED9" w:rsidP="00131ED9">
            <w:pPr>
              <w:keepNext/>
              <w:keepLines/>
              <w:spacing w:after="0"/>
              <w:jc w:val="center"/>
              <w:rPr>
                <w:rFonts w:ascii="Arial" w:eastAsia="Times New Roman" w:hAnsi="Arial"/>
                <w:b/>
                <w:position w:val="-10"/>
                <w:sz w:val="18"/>
              </w:rPr>
            </w:pPr>
            <w:r w:rsidRPr="008E2743">
              <w:rPr>
                <w:rFonts w:ascii="Arial" w:hAnsi="Arial"/>
                <w:b/>
                <w:i/>
                <w:sz w:val="18"/>
              </w:rPr>
              <w:t>dmrs-AdditionalPosition</w:t>
            </w:r>
          </w:p>
        </w:tc>
      </w:tr>
      <w:tr w:rsidR="00131ED9" w:rsidRPr="008E2743" w14:paraId="51B8C1DC" w14:textId="77777777" w:rsidTr="006341E4">
        <w:trPr>
          <w:jc w:val="center"/>
        </w:trPr>
        <w:tc>
          <w:tcPr>
            <w:tcW w:w="956" w:type="dxa"/>
            <w:vMerge/>
            <w:shd w:val="clear" w:color="auto" w:fill="auto"/>
          </w:tcPr>
          <w:p w14:paraId="1DD247D2" w14:textId="77777777" w:rsidR="00131ED9" w:rsidRPr="008E2743" w:rsidRDefault="00131ED9" w:rsidP="00131ED9">
            <w:pPr>
              <w:keepNext/>
              <w:keepLines/>
              <w:spacing w:after="0"/>
              <w:jc w:val="center"/>
              <w:rPr>
                <w:rFonts w:ascii="Arial" w:hAnsi="Arial"/>
                <w:b/>
                <w:sz w:val="18"/>
              </w:rPr>
            </w:pPr>
          </w:p>
        </w:tc>
        <w:tc>
          <w:tcPr>
            <w:tcW w:w="645" w:type="dxa"/>
            <w:shd w:val="clear" w:color="auto" w:fill="auto"/>
          </w:tcPr>
          <w:p w14:paraId="271A02FB" w14:textId="77777777" w:rsidR="00131ED9" w:rsidRPr="008E2743" w:rsidRDefault="00131ED9" w:rsidP="00131ED9">
            <w:pPr>
              <w:keepNext/>
              <w:keepLines/>
              <w:spacing w:after="0"/>
              <w:jc w:val="center"/>
              <w:rPr>
                <w:rFonts w:ascii="Arial" w:hAnsi="Arial"/>
                <w:b/>
                <w:i/>
                <w:sz w:val="18"/>
              </w:rPr>
            </w:pPr>
            <w:r w:rsidRPr="008E2743">
              <w:rPr>
                <w:rFonts w:ascii="Arial" w:hAnsi="Arial"/>
                <w:b/>
                <w:i/>
                <w:sz w:val="18"/>
              </w:rPr>
              <w:t>0</w:t>
            </w:r>
          </w:p>
        </w:tc>
        <w:tc>
          <w:tcPr>
            <w:tcW w:w="850" w:type="dxa"/>
            <w:shd w:val="clear" w:color="auto" w:fill="auto"/>
          </w:tcPr>
          <w:p w14:paraId="2BF119CC" w14:textId="77777777" w:rsidR="00131ED9" w:rsidRPr="008E2743" w:rsidRDefault="00131ED9" w:rsidP="00131ED9">
            <w:pPr>
              <w:keepNext/>
              <w:keepLines/>
              <w:spacing w:after="0"/>
              <w:jc w:val="center"/>
              <w:rPr>
                <w:rFonts w:ascii="Arial" w:hAnsi="Arial"/>
                <w:b/>
                <w:i/>
                <w:sz w:val="18"/>
              </w:rPr>
            </w:pPr>
            <w:r w:rsidRPr="008E2743">
              <w:rPr>
                <w:rFonts w:ascii="Arial" w:hAnsi="Arial"/>
                <w:b/>
                <w:i/>
                <w:sz w:val="18"/>
              </w:rPr>
              <w:t>1</w:t>
            </w:r>
          </w:p>
        </w:tc>
        <w:tc>
          <w:tcPr>
            <w:tcW w:w="993" w:type="dxa"/>
            <w:shd w:val="clear" w:color="auto" w:fill="auto"/>
          </w:tcPr>
          <w:p w14:paraId="5B776CF1" w14:textId="77777777" w:rsidR="00131ED9" w:rsidRPr="008E2743" w:rsidRDefault="00131ED9" w:rsidP="00131ED9">
            <w:pPr>
              <w:keepNext/>
              <w:keepLines/>
              <w:spacing w:after="0"/>
              <w:jc w:val="center"/>
              <w:rPr>
                <w:rFonts w:ascii="Arial" w:hAnsi="Arial"/>
                <w:b/>
                <w:i/>
                <w:sz w:val="18"/>
              </w:rPr>
            </w:pPr>
            <w:r w:rsidRPr="008E2743">
              <w:rPr>
                <w:rFonts w:ascii="Arial" w:hAnsi="Arial"/>
                <w:b/>
                <w:i/>
                <w:sz w:val="18"/>
              </w:rPr>
              <w:t>2</w:t>
            </w:r>
          </w:p>
        </w:tc>
        <w:tc>
          <w:tcPr>
            <w:tcW w:w="1134" w:type="dxa"/>
            <w:shd w:val="clear" w:color="auto" w:fill="auto"/>
          </w:tcPr>
          <w:p w14:paraId="0F9B3E7C" w14:textId="77777777" w:rsidR="00131ED9" w:rsidRPr="008E2743" w:rsidRDefault="00131ED9" w:rsidP="00131ED9">
            <w:pPr>
              <w:keepNext/>
              <w:keepLines/>
              <w:spacing w:after="0"/>
              <w:jc w:val="center"/>
              <w:rPr>
                <w:rFonts w:ascii="Arial" w:hAnsi="Arial"/>
                <w:b/>
                <w:i/>
                <w:sz w:val="18"/>
              </w:rPr>
            </w:pPr>
            <w:r w:rsidRPr="008E2743">
              <w:rPr>
                <w:rFonts w:ascii="Arial" w:hAnsi="Arial"/>
                <w:b/>
                <w:i/>
                <w:sz w:val="18"/>
              </w:rPr>
              <w:t>3</w:t>
            </w:r>
          </w:p>
        </w:tc>
      </w:tr>
      <w:tr w:rsidR="00131ED9" w:rsidRPr="008E2743" w14:paraId="2197394E" w14:textId="77777777" w:rsidTr="006341E4">
        <w:trPr>
          <w:jc w:val="center"/>
        </w:trPr>
        <w:tc>
          <w:tcPr>
            <w:tcW w:w="956" w:type="dxa"/>
            <w:shd w:val="clear" w:color="auto" w:fill="FFFFFF"/>
          </w:tcPr>
          <w:p w14:paraId="37F1F235" w14:textId="77777777" w:rsidR="00131ED9" w:rsidRPr="008E2743" w:rsidRDefault="00131ED9" w:rsidP="00131ED9">
            <w:pPr>
              <w:keepNext/>
              <w:keepLines/>
              <w:spacing w:after="0"/>
              <w:jc w:val="center"/>
              <w:rPr>
                <w:rFonts w:ascii="Arial" w:hAnsi="Arial"/>
                <w:sz w:val="18"/>
              </w:rPr>
            </w:pPr>
            <w:r w:rsidRPr="008E2743">
              <w:rPr>
                <w:rFonts w:ascii="Arial" w:hAnsi="Arial"/>
                <w:sz w:val="18"/>
              </w:rPr>
              <w:t>9</w:t>
            </w:r>
          </w:p>
        </w:tc>
        <w:tc>
          <w:tcPr>
            <w:tcW w:w="645" w:type="dxa"/>
            <w:shd w:val="clear" w:color="auto" w:fill="FFFFFF"/>
          </w:tcPr>
          <w:p w14:paraId="57E5BA90" w14:textId="67717319" w:rsidR="00131ED9" w:rsidRPr="008E2743" w:rsidRDefault="00131ED9" w:rsidP="00131ED9">
            <w:pPr>
              <w:keepNext/>
              <w:keepLines/>
              <w:spacing w:after="0"/>
              <w:jc w:val="center"/>
              <w:rPr>
                <w:rFonts w:ascii="Arial" w:hAnsi="Arial"/>
                <w:sz w:val="18"/>
              </w:rPr>
            </w:pPr>
            <w:r w:rsidRPr="008E2743">
              <w:rPr>
                <w:rFonts w:ascii="Arial" w:eastAsia="Times New Roman" w:hAnsi="Arial"/>
                <w:noProof/>
                <w:position w:val="-10"/>
                <w:sz w:val="18"/>
                <w:lang w:val="en-US"/>
              </w:rPr>
              <w:drawing>
                <wp:inline distT="0" distB="0" distL="0" distR="0" wp14:anchorId="6705F2CA" wp14:editId="0062C021">
                  <wp:extent cx="100330" cy="1797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0330" cy="179705"/>
                          </a:xfrm>
                          <a:prstGeom prst="rect">
                            <a:avLst/>
                          </a:prstGeom>
                          <a:noFill/>
                          <a:ln>
                            <a:noFill/>
                          </a:ln>
                        </pic:spPr>
                      </pic:pic>
                    </a:graphicData>
                  </a:graphic>
                </wp:inline>
              </w:drawing>
            </w:r>
          </w:p>
        </w:tc>
        <w:tc>
          <w:tcPr>
            <w:tcW w:w="850" w:type="dxa"/>
            <w:shd w:val="clear" w:color="auto" w:fill="FFFFFF"/>
          </w:tcPr>
          <w:p w14:paraId="233301F4" w14:textId="4228138F" w:rsidR="00131ED9" w:rsidRPr="008E2743" w:rsidRDefault="00131ED9" w:rsidP="00131ED9">
            <w:pPr>
              <w:keepNext/>
              <w:keepLines/>
              <w:spacing w:after="0"/>
              <w:jc w:val="center"/>
              <w:rPr>
                <w:rFonts w:ascii="Arial" w:eastAsia="Times New Roman" w:hAnsi="Arial"/>
                <w:sz w:val="18"/>
              </w:rPr>
            </w:pPr>
            <w:r w:rsidRPr="008E2743">
              <w:rPr>
                <w:rFonts w:ascii="Arial" w:eastAsia="Times New Roman" w:hAnsi="Arial"/>
                <w:noProof/>
                <w:position w:val="-10"/>
                <w:sz w:val="18"/>
                <w:lang w:val="en-US"/>
              </w:rPr>
              <w:drawing>
                <wp:inline distT="0" distB="0" distL="0" distR="0" wp14:anchorId="6A401B47" wp14:editId="7EB35DF2">
                  <wp:extent cx="100330" cy="1797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0330" cy="179705"/>
                          </a:xfrm>
                          <a:prstGeom prst="rect">
                            <a:avLst/>
                          </a:prstGeom>
                          <a:noFill/>
                          <a:ln>
                            <a:noFill/>
                          </a:ln>
                        </pic:spPr>
                      </pic:pic>
                    </a:graphicData>
                  </a:graphic>
                </wp:inline>
              </w:drawing>
            </w:r>
            <w:r w:rsidRPr="008E2743">
              <w:rPr>
                <w:rFonts w:ascii="Arial" w:eastAsia="Times New Roman" w:hAnsi="Arial"/>
                <w:sz w:val="18"/>
              </w:rPr>
              <w:t>, 7</w:t>
            </w:r>
          </w:p>
        </w:tc>
        <w:tc>
          <w:tcPr>
            <w:tcW w:w="993" w:type="dxa"/>
            <w:shd w:val="clear" w:color="auto" w:fill="FFFFFF"/>
          </w:tcPr>
          <w:p w14:paraId="76DEA6BC" w14:textId="035FCA2F" w:rsidR="00131ED9" w:rsidRPr="008E2743" w:rsidRDefault="00131ED9" w:rsidP="00131ED9">
            <w:pPr>
              <w:keepNext/>
              <w:keepLines/>
              <w:spacing w:after="0"/>
              <w:jc w:val="center"/>
              <w:rPr>
                <w:rFonts w:ascii="Arial" w:eastAsia="Times New Roman" w:hAnsi="Arial"/>
                <w:sz w:val="18"/>
              </w:rPr>
            </w:pPr>
            <w:r w:rsidRPr="008E2743">
              <w:rPr>
                <w:rFonts w:ascii="Arial" w:eastAsia="Times New Roman" w:hAnsi="Arial"/>
                <w:noProof/>
                <w:position w:val="-10"/>
                <w:sz w:val="18"/>
                <w:lang w:val="en-US"/>
              </w:rPr>
              <w:drawing>
                <wp:inline distT="0" distB="0" distL="0" distR="0" wp14:anchorId="38636236" wp14:editId="4A2EE04D">
                  <wp:extent cx="100330" cy="1797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0330" cy="179705"/>
                          </a:xfrm>
                          <a:prstGeom prst="rect">
                            <a:avLst/>
                          </a:prstGeom>
                          <a:noFill/>
                          <a:ln>
                            <a:noFill/>
                          </a:ln>
                        </pic:spPr>
                      </pic:pic>
                    </a:graphicData>
                  </a:graphic>
                </wp:inline>
              </w:drawing>
            </w:r>
            <w:r w:rsidRPr="008E2743">
              <w:rPr>
                <w:rFonts w:ascii="Arial" w:eastAsia="Times New Roman" w:hAnsi="Arial"/>
                <w:sz w:val="18"/>
              </w:rPr>
              <w:t>,4,7</w:t>
            </w:r>
          </w:p>
        </w:tc>
        <w:tc>
          <w:tcPr>
            <w:tcW w:w="1134" w:type="dxa"/>
            <w:shd w:val="clear" w:color="auto" w:fill="FFFFFF"/>
          </w:tcPr>
          <w:p w14:paraId="56AF63DF" w14:textId="693E584A" w:rsidR="00131ED9" w:rsidRPr="008E2743" w:rsidRDefault="00131ED9" w:rsidP="00131ED9">
            <w:pPr>
              <w:keepNext/>
              <w:keepLines/>
              <w:spacing w:after="0"/>
              <w:jc w:val="center"/>
              <w:rPr>
                <w:rFonts w:ascii="Arial" w:hAnsi="Arial"/>
                <w:sz w:val="18"/>
              </w:rPr>
            </w:pPr>
            <w:r w:rsidRPr="008E2743">
              <w:rPr>
                <w:rFonts w:ascii="Arial" w:eastAsia="Times New Roman" w:hAnsi="Arial"/>
                <w:noProof/>
                <w:position w:val="-10"/>
                <w:sz w:val="18"/>
                <w:lang w:val="en-US"/>
              </w:rPr>
              <w:drawing>
                <wp:inline distT="0" distB="0" distL="0" distR="0" wp14:anchorId="57BB8F47" wp14:editId="0C0CFC79">
                  <wp:extent cx="100330" cy="1797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0330" cy="179705"/>
                          </a:xfrm>
                          <a:prstGeom prst="rect">
                            <a:avLst/>
                          </a:prstGeom>
                          <a:noFill/>
                          <a:ln>
                            <a:noFill/>
                          </a:ln>
                        </pic:spPr>
                      </pic:pic>
                    </a:graphicData>
                  </a:graphic>
                </wp:inline>
              </w:drawing>
            </w:r>
            <w:r w:rsidRPr="008E2743">
              <w:rPr>
                <w:rFonts w:ascii="Arial" w:eastAsia="Times New Roman" w:hAnsi="Arial"/>
                <w:sz w:val="18"/>
              </w:rPr>
              <w:t>,4,7</w:t>
            </w:r>
          </w:p>
        </w:tc>
      </w:tr>
      <w:tr w:rsidR="00131ED9" w:rsidRPr="00BA7133" w14:paraId="4BB97B48" w14:textId="77777777" w:rsidTr="006341E4">
        <w:trPr>
          <w:jc w:val="center"/>
        </w:trPr>
        <w:tc>
          <w:tcPr>
            <w:tcW w:w="956" w:type="dxa"/>
            <w:shd w:val="clear" w:color="auto" w:fill="FFFFFF"/>
          </w:tcPr>
          <w:p w14:paraId="417E3044" w14:textId="77777777" w:rsidR="00131ED9" w:rsidRPr="008E2743" w:rsidRDefault="00131ED9" w:rsidP="00131ED9">
            <w:pPr>
              <w:keepNext/>
              <w:keepLines/>
              <w:spacing w:after="0"/>
              <w:jc w:val="center"/>
              <w:rPr>
                <w:rFonts w:ascii="Arial" w:hAnsi="Arial"/>
                <w:sz w:val="18"/>
              </w:rPr>
            </w:pPr>
            <w:r w:rsidRPr="008E2743">
              <w:rPr>
                <w:rFonts w:ascii="Arial" w:hAnsi="Arial"/>
                <w:sz w:val="18"/>
              </w:rPr>
              <w:t>10</w:t>
            </w:r>
          </w:p>
        </w:tc>
        <w:tc>
          <w:tcPr>
            <w:tcW w:w="645" w:type="dxa"/>
            <w:shd w:val="clear" w:color="auto" w:fill="FFFFFF"/>
          </w:tcPr>
          <w:p w14:paraId="210E6CC2" w14:textId="22C2FE8A" w:rsidR="00131ED9" w:rsidRPr="008E2743" w:rsidRDefault="00131ED9" w:rsidP="00131ED9">
            <w:pPr>
              <w:keepNext/>
              <w:keepLines/>
              <w:spacing w:after="0"/>
              <w:jc w:val="center"/>
              <w:rPr>
                <w:rFonts w:ascii="Arial" w:hAnsi="Arial"/>
                <w:sz w:val="18"/>
              </w:rPr>
            </w:pPr>
            <w:r w:rsidRPr="008E2743">
              <w:rPr>
                <w:rFonts w:ascii="Arial" w:eastAsia="Times New Roman" w:hAnsi="Arial"/>
                <w:noProof/>
                <w:position w:val="-10"/>
                <w:sz w:val="18"/>
                <w:lang w:val="en-US"/>
              </w:rPr>
              <w:drawing>
                <wp:inline distT="0" distB="0" distL="0" distR="0" wp14:anchorId="51747294" wp14:editId="3DC0A692">
                  <wp:extent cx="100330" cy="1797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0330" cy="179705"/>
                          </a:xfrm>
                          <a:prstGeom prst="rect">
                            <a:avLst/>
                          </a:prstGeom>
                          <a:noFill/>
                          <a:ln>
                            <a:noFill/>
                          </a:ln>
                        </pic:spPr>
                      </pic:pic>
                    </a:graphicData>
                  </a:graphic>
                </wp:inline>
              </w:drawing>
            </w:r>
          </w:p>
        </w:tc>
        <w:tc>
          <w:tcPr>
            <w:tcW w:w="850" w:type="dxa"/>
            <w:shd w:val="clear" w:color="auto" w:fill="FFFFFF"/>
          </w:tcPr>
          <w:p w14:paraId="416F0FF7" w14:textId="3BBF2EA3" w:rsidR="00131ED9" w:rsidRPr="008E2743" w:rsidRDefault="00131ED9" w:rsidP="00131ED9">
            <w:pPr>
              <w:keepNext/>
              <w:keepLines/>
              <w:spacing w:after="0"/>
              <w:jc w:val="center"/>
              <w:rPr>
                <w:rFonts w:ascii="Arial" w:eastAsia="Times New Roman" w:hAnsi="Arial"/>
                <w:sz w:val="18"/>
              </w:rPr>
            </w:pPr>
            <w:r w:rsidRPr="008E2743">
              <w:rPr>
                <w:rFonts w:ascii="Arial" w:eastAsia="Times New Roman" w:hAnsi="Arial"/>
                <w:noProof/>
                <w:position w:val="-10"/>
                <w:sz w:val="18"/>
                <w:lang w:val="en-US"/>
              </w:rPr>
              <w:drawing>
                <wp:inline distT="0" distB="0" distL="0" distR="0" wp14:anchorId="7B5C8528" wp14:editId="7B9C719B">
                  <wp:extent cx="100330" cy="1797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0330" cy="179705"/>
                          </a:xfrm>
                          <a:prstGeom prst="rect">
                            <a:avLst/>
                          </a:prstGeom>
                          <a:noFill/>
                          <a:ln>
                            <a:noFill/>
                          </a:ln>
                        </pic:spPr>
                      </pic:pic>
                    </a:graphicData>
                  </a:graphic>
                </wp:inline>
              </w:drawing>
            </w:r>
            <w:r w:rsidRPr="008E2743">
              <w:rPr>
                <w:rFonts w:ascii="Arial" w:eastAsia="Times New Roman" w:hAnsi="Arial"/>
                <w:sz w:val="18"/>
              </w:rPr>
              <w:t>, 7</w:t>
            </w:r>
          </w:p>
        </w:tc>
        <w:tc>
          <w:tcPr>
            <w:tcW w:w="993" w:type="dxa"/>
            <w:shd w:val="clear" w:color="auto" w:fill="FFFFFF"/>
          </w:tcPr>
          <w:p w14:paraId="5CC44721" w14:textId="4FCAF3C9" w:rsidR="00131ED9" w:rsidRPr="008E2743" w:rsidRDefault="00131ED9" w:rsidP="00131ED9">
            <w:pPr>
              <w:keepNext/>
              <w:keepLines/>
              <w:spacing w:after="0"/>
              <w:jc w:val="center"/>
              <w:rPr>
                <w:rFonts w:ascii="Arial" w:eastAsia="Times New Roman" w:hAnsi="Arial"/>
                <w:sz w:val="18"/>
              </w:rPr>
            </w:pPr>
            <w:r w:rsidRPr="008E2743">
              <w:rPr>
                <w:rFonts w:ascii="Arial" w:eastAsia="Times New Roman" w:hAnsi="Arial"/>
                <w:noProof/>
                <w:position w:val="-10"/>
                <w:sz w:val="18"/>
                <w:lang w:val="en-US"/>
              </w:rPr>
              <w:drawing>
                <wp:inline distT="0" distB="0" distL="0" distR="0" wp14:anchorId="276D573A" wp14:editId="6EE7DB0A">
                  <wp:extent cx="100330" cy="179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0330" cy="179705"/>
                          </a:xfrm>
                          <a:prstGeom prst="rect">
                            <a:avLst/>
                          </a:prstGeom>
                          <a:noFill/>
                          <a:ln>
                            <a:noFill/>
                          </a:ln>
                        </pic:spPr>
                      </pic:pic>
                    </a:graphicData>
                  </a:graphic>
                </wp:inline>
              </w:drawing>
            </w:r>
            <w:r w:rsidRPr="008E2743">
              <w:rPr>
                <w:rFonts w:ascii="Arial" w:eastAsia="Times New Roman" w:hAnsi="Arial"/>
                <w:sz w:val="18"/>
              </w:rPr>
              <w:t>,4,7</w:t>
            </w:r>
          </w:p>
        </w:tc>
        <w:tc>
          <w:tcPr>
            <w:tcW w:w="1134" w:type="dxa"/>
            <w:shd w:val="clear" w:color="auto" w:fill="FFFFFF"/>
          </w:tcPr>
          <w:p w14:paraId="70E99301" w14:textId="7B2A9FFF" w:rsidR="00131ED9" w:rsidRPr="00BA7133" w:rsidRDefault="00131ED9" w:rsidP="00131ED9">
            <w:pPr>
              <w:keepNext/>
              <w:keepLines/>
              <w:spacing w:after="0"/>
              <w:jc w:val="center"/>
              <w:rPr>
                <w:rFonts w:ascii="Arial" w:hAnsi="Arial"/>
                <w:sz w:val="18"/>
              </w:rPr>
            </w:pPr>
            <w:r w:rsidRPr="008E2743">
              <w:rPr>
                <w:rFonts w:ascii="Arial" w:eastAsia="Times New Roman" w:hAnsi="Arial"/>
                <w:noProof/>
                <w:position w:val="-10"/>
                <w:sz w:val="18"/>
                <w:lang w:val="en-US"/>
              </w:rPr>
              <w:drawing>
                <wp:inline distT="0" distB="0" distL="0" distR="0" wp14:anchorId="28B8241D" wp14:editId="2581AF31">
                  <wp:extent cx="100330" cy="179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0330" cy="179705"/>
                          </a:xfrm>
                          <a:prstGeom prst="rect">
                            <a:avLst/>
                          </a:prstGeom>
                          <a:noFill/>
                          <a:ln>
                            <a:noFill/>
                          </a:ln>
                        </pic:spPr>
                      </pic:pic>
                    </a:graphicData>
                  </a:graphic>
                </wp:inline>
              </w:drawing>
            </w:r>
            <w:r w:rsidRPr="008E2743">
              <w:rPr>
                <w:rFonts w:ascii="Arial" w:eastAsia="Times New Roman" w:hAnsi="Arial"/>
                <w:sz w:val="18"/>
              </w:rPr>
              <w:t>,4,7</w:t>
            </w:r>
          </w:p>
        </w:tc>
      </w:tr>
    </w:tbl>
    <w:p w14:paraId="1130C95B" w14:textId="77777777" w:rsidR="00131ED9" w:rsidRPr="00131ED9" w:rsidRDefault="00131ED9" w:rsidP="00131ED9">
      <w:pPr>
        <w:spacing w:after="0"/>
        <w:ind w:left="720"/>
        <w:rPr>
          <w:lang w:eastAsia="x-none"/>
        </w:rPr>
      </w:pPr>
    </w:p>
    <w:p w14:paraId="25BB64FB" w14:textId="6DAC972F" w:rsidR="00131ED9" w:rsidRPr="00B83D8B" w:rsidRDefault="00131ED9" w:rsidP="007862E1">
      <w:pPr>
        <w:numPr>
          <w:ilvl w:val="0"/>
          <w:numId w:val="11"/>
        </w:numPr>
        <w:spacing w:after="0"/>
        <w:rPr>
          <w:lang w:eastAsia="x-none"/>
        </w:rPr>
      </w:pPr>
      <w:r w:rsidRPr="00BA7133">
        <w:rPr>
          <w:rFonts w:eastAsia="Times New Roman"/>
        </w:rPr>
        <w:t>If the PDSCH duration</w:t>
      </w:r>
      <w:r>
        <w:rPr>
          <w:rFonts w:eastAsia="Times New Roman"/>
        </w:rPr>
        <w:t xml:space="preserve"> </w:t>
      </w:r>
      <w:r w:rsidRPr="00217082">
        <w:rPr>
          <w:rFonts w:eastAsia="Times New Roman"/>
          <w:i/>
        </w:rPr>
        <w:t>l</w:t>
      </w:r>
      <w:r w:rsidRPr="00217082">
        <w:rPr>
          <w:rFonts w:eastAsia="Times New Roman"/>
          <w:i/>
          <w:vertAlign w:val="subscript"/>
        </w:rPr>
        <w:t>d</w:t>
      </w:r>
      <w:r w:rsidRPr="00BA7133">
        <w:rPr>
          <w:rFonts w:eastAsia="Times New Roman"/>
        </w:rPr>
        <w:t xml:space="preserve"> is 10 OFDM symbols for normal cyclic prefix, and </w:t>
      </w:r>
      <w:r>
        <w:rPr>
          <w:rFonts w:eastAsia="Times New Roman"/>
        </w:rPr>
        <w:t xml:space="preserve">if at least one of the DM-RS symbols corresponding to the </w:t>
      </w:r>
      <w:r w:rsidRPr="00BA7133">
        <w:rPr>
          <w:rFonts w:eastAsia="Times New Roman"/>
        </w:rPr>
        <w:t>PDSCH allocation collides with resources reserved for a</w:t>
      </w:r>
      <w:r>
        <w:rPr>
          <w:rFonts w:eastAsia="Times New Roman"/>
        </w:rPr>
        <w:t xml:space="preserve">t least one of the symbols of a </w:t>
      </w:r>
      <w:r w:rsidRPr="00BA7133">
        <w:rPr>
          <w:rFonts w:eastAsia="Times New Roman"/>
        </w:rPr>
        <w:t xml:space="preserve">LTE CRS transmission, </w:t>
      </w:r>
      <w:r w:rsidRPr="00BA7133">
        <w:rPr>
          <w:position w:val="-6"/>
        </w:rPr>
        <w:object w:dxaOrig="160" w:dyaOrig="300" w14:anchorId="3B4E306C">
          <v:shape id="_x0000_i1026" type="#_x0000_t75" style="width:8.3pt;height:15.45pt" o:ole="">
            <v:imagedata r:id="rId8" o:title=""/>
          </v:shape>
          <o:OLEObject Type="Embed" ProgID="Equation.3" ShapeID="_x0000_i1026" DrawAspect="Content" ObjectID="_1631972682" r:id="rId11"/>
        </w:object>
      </w:r>
      <w:r w:rsidRPr="00BA7133">
        <w:rPr>
          <w:rFonts w:eastAsia="Times New Roman"/>
        </w:rPr>
        <w:t>shall be incremented by 1</w:t>
      </w:r>
    </w:p>
    <w:p w14:paraId="211DB346" w14:textId="77777777" w:rsidR="00131ED9" w:rsidRPr="000E79D9" w:rsidRDefault="00131ED9" w:rsidP="007862E1">
      <w:pPr>
        <w:numPr>
          <w:ilvl w:val="1"/>
          <w:numId w:val="11"/>
        </w:numPr>
        <w:spacing w:after="0"/>
        <w:rPr>
          <w:lang w:eastAsia="x-none"/>
        </w:rPr>
      </w:pPr>
      <w:r>
        <w:rPr>
          <w:rFonts w:eastAsia="Times New Roman"/>
        </w:rPr>
        <w:t>FFS: Whether the increment is applicable to all slots or a subset of slots</w:t>
      </w:r>
    </w:p>
    <w:p w14:paraId="1C2B490D" w14:textId="77777777" w:rsidR="002E73B8" w:rsidRPr="00131ED9" w:rsidRDefault="002E73B8" w:rsidP="00733A52">
      <w:pPr>
        <w:spacing w:after="0" w:line="24" w:lineRule="atLeast"/>
        <w:jc w:val="both"/>
        <w:rPr>
          <w:lang w:eastAsia="ja-JP"/>
        </w:rPr>
      </w:pPr>
    </w:p>
    <w:p w14:paraId="606A8F5A" w14:textId="77777777" w:rsidR="00131ED9" w:rsidRPr="00B83D8B" w:rsidRDefault="00131ED9" w:rsidP="00131ED9">
      <w:pPr>
        <w:spacing w:after="0"/>
        <w:rPr>
          <w:u w:val="single"/>
          <w:lang w:eastAsia="x-none"/>
        </w:rPr>
      </w:pPr>
      <w:r w:rsidRPr="00B83D8B">
        <w:rPr>
          <w:rFonts w:eastAsia="Times New Roman"/>
          <w:u w:val="single"/>
        </w:rPr>
        <w:t>Conclusion:</w:t>
      </w:r>
    </w:p>
    <w:p w14:paraId="730A5A2A" w14:textId="77777777" w:rsidR="00131ED9" w:rsidRDefault="00131ED9" w:rsidP="007862E1">
      <w:pPr>
        <w:numPr>
          <w:ilvl w:val="0"/>
          <w:numId w:val="11"/>
        </w:numPr>
        <w:spacing w:after="0"/>
        <w:rPr>
          <w:lang w:eastAsia="x-none"/>
        </w:rPr>
      </w:pPr>
      <w:r w:rsidRPr="00BA7133">
        <w:rPr>
          <w:lang w:eastAsia="x-none"/>
        </w:rPr>
        <w:t>PDSCH type B durations 9,10 will not be optimised for double symbol DM-RS for avoiding LTE-CRS collisions</w:t>
      </w:r>
    </w:p>
    <w:p w14:paraId="6C79422A" w14:textId="77777777" w:rsidR="00131ED9" w:rsidRDefault="00131ED9" w:rsidP="00733A52">
      <w:pPr>
        <w:spacing w:after="0" w:line="24" w:lineRule="atLeast"/>
        <w:jc w:val="both"/>
        <w:rPr>
          <w:lang w:eastAsia="ja-JP"/>
        </w:rPr>
      </w:pPr>
    </w:p>
    <w:p w14:paraId="50F11171" w14:textId="77777777" w:rsidR="00131ED9" w:rsidRDefault="00131ED9" w:rsidP="00131ED9">
      <w:pPr>
        <w:spacing w:after="0"/>
        <w:rPr>
          <w:lang w:eastAsia="x-none"/>
        </w:rPr>
      </w:pPr>
      <w:r w:rsidRPr="004B626D">
        <w:rPr>
          <w:highlight w:val="green"/>
          <w:lang w:eastAsia="x-none"/>
        </w:rPr>
        <w:t>Agreement:</w:t>
      </w:r>
    </w:p>
    <w:p w14:paraId="4B36F969" w14:textId="77777777" w:rsidR="00131ED9" w:rsidRDefault="00131ED9" w:rsidP="007862E1">
      <w:pPr>
        <w:numPr>
          <w:ilvl w:val="0"/>
          <w:numId w:val="11"/>
        </w:numPr>
        <w:spacing w:after="0"/>
        <w:rPr>
          <w:lang w:eastAsia="x-none"/>
        </w:rPr>
      </w:pPr>
      <w:r w:rsidRPr="00D63907">
        <w:rPr>
          <w:lang w:eastAsia="x-none"/>
        </w:rPr>
        <w:t>Support bit</w:t>
      </w:r>
      <w:r>
        <w:rPr>
          <w:lang w:eastAsia="x-none"/>
        </w:rPr>
        <w:t xml:space="preserve"> field</w:t>
      </w:r>
      <w:r w:rsidRPr="00D63907">
        <w:rPr>
          <w:lang w:eastAsia="x-none"/>
        </w:rPr>
        <w:t xml:space="preserve"> </w:t>
      </w:r>
      <w:r>
        <w:rPr>
          <w:lang w:eastAsia="x-none"/>
        </w:rPr>
        <w:t xml:space="preserve">corresponding to </w:t>
      </w:r>
      <w:r w:rsidRPr="00D63907">
        <w:rPr>
          <w:lang w:eastAsia="x-none"/>
        </w:rPr>
        <w:t>available LBT bandwidths in GC-PDCCH (add a bitmap in the GC-PDCCH DCI)</w:t>
      </w:r>
    </w:p>
    <w:p w14:paraId="3C6E1A69" w14:textId="77777777" w:rsidR="00131ED9" w:rsidRPr="00131ED9" w:rsidRDefault="00131ED9" w:rsidP="00733A52">
      <w:pPr>
        <w:spacing w:after="0" w:line="24" w:lineRule="atLeast"/>
        <w:jc w:val="both"/>
        <w:rPr>
          <w:lang w:eastAsia="ja-JP"/>
        </w:rPr>
      </w:pPr>
    </w:p>
    <w:p w14:paraId="4A47AA67" w14:textId="02EC405E" w:rsidR="00DE6031" w:rsidRPr="00FE65A9" w:rsidRDefault="00DE6031" w:rsidP="00733A52">
      <w:pPr>
        <w:spacing w:after="0" w:line="24" w:lineRule="atLeast"/>
        <w:jc w:val="both"/>
        <w:rPr>
          <w:rFonts w:eastAsia="MS Mincho"/>
          <w:lang w:val="en-US" w:eastAsia="ja-JP"/>
        </w:rPr>
      </w:pPr>
      <w:r w:rsidRPr="00EE006E">
        <w:rPr>
          <w:lang w:val="en-US" w:eastAsia="ja-JP"/>
        </w:rPr>
        <w:t xml:space="preserve">This contribution discusses the </w:t>
      </w:r>
      <w:r>
        <w:rPr>
          <w:lang w:val="en-US" w:eastAsia="ja-JP"/>
        </w:rPr>
        <w:t xml:space="preserve">aspects of </w:t>
      </w:r>
      <w:r>
        <w:rPr>
          <w:lang w:val="en-US"/>
        </w:rPr>
        <w:t>downlink signal and channel design</w:t>
      </w:r>
      <w:r>
        <w:rPr>
          <w:lang w:val="en-US" w:eastAsia="ja-JP"/>
        </w:rPr>
        <w:t xml:space="preserve"> for NR-U operation.</w:t>
      </w:r>
    </w:p>
    <w:p w14:paraId="0DC04BF3" w14:textId="2FCF9282" w:rsidR="00463569" w:rsidRPr="008454C6" w:rsidRDefault="00733A52" w:rsidP="00733A52">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szCs w:val="20"/>
          <w:lang w:val="en-US"/>
        </w:rPr>
      </w:pPr>
      <w:r>
        <w:rPr>
          <w:szCs w:val="20"/>
          <w:lang w:val="en-US"/>
        </w:rPr>
        <w:t>Additional durations for PDSCH mapping type B</w:t>
      </w:r>
    </w:p>
    <w:p w14:paraId="243BFD3A" w14:textId="0EFFC710" w:rsidR="00E14D81" w:rsidRPr="00E14D81" w:rsidRDefault="00E14D81" w:rsidP="00733A52">
      <w:pPr>
        <w:spacing w:after="120" w:line="288" w:lineRule="auto"/>
        <w:jc w:val="both"/>
        <w:rPr>
          <w:b/>
          <w:u w:val="single"/>
          <w:lang w:val="en-US"/>
        </w:rPr>
      </w:pPr>
      <w:r w:rsidRPr="00E14D81">
        <w:rPr>
          <w:rFonts w:hint="eastAsia"/>
          <w:b/>
          <w:u w:val="single"/>
          <w:lang w:val="en-US"/>
        </w:rPr>
        <w:t>DM-RS position</w:t>
      </w:r>
      <w:r w:rsidR="00835E94">
        <w:rPr>
          <w:b/>
          <w:u w:val="single"/>
          <w:lang w:val="en-US"/>
        </w:rPr>
        <w:t xml:space="preserve"> for the new durations</w:t>
      </w:r>
    </w:p>
    <w:p w14:paraId="5EF44A37" w14:textId="46FD8EFA" w:rsidR="00550B15" w:rsidRDefault="009B633C" w:rsidP="009731A6">
      <w:pPr>
        <w:spacing w:line="288" w:lineRule="auto"/>
        <w:ind w:firstLine="284"/>
        <w:jc w:val="both"/>
      </w:pPr>
      <w:r w:rsidRPr="009731A6">
        <w:rPr>
          <w:rFonts w:hint="eastAsia"/>
        </w:rPr>
        <w:t>In</w:t>
      </w:r>
      <w:r>
        <w:rPr>
          <w:rFonts w:hint="eastAsia"/>
          <w:lang w:val="en-US"/>
        </w:rPr>
        <w:t xml:space="preserve"> order to utilize unlicensed spectrum more efficiently, additional duration from 2 to 13 for PDSCH mapping type B </w:t>
      </w:r>
      <w:r>
        <w:rPr>
          <w:lang w:val="en-US"/>
        </w:rPr>
        <w:t xml:space="preserve">are introduced. Since only 2/4/7 </w:t>
      </w:r>
      <w:r w:rsidR="00733A52">
        <w:rPr>
          <w:lang w:val="en-US"/>
        </w:rPr>
        <w:t>durations are</w:t>
      </w:r>
      <w:r w:rsidR="00550B15">
        <w:rPr>
          <w:lang w:val="en-US"/>
        </w:rPr>
        <w:t xml:space="preserve"> supported in Rel-15,</w:t>
      </w:r>
      <w:r w:rsidR="00CB7F84">
        <w:rPr>
          <w:lang w:val="en-US"/>
        </w:rPr>
        <w:t xml:space="preserve"> </w:t>
      </w:r>
      <w:r w:rsidR="00733A52">
        <w:rPr>
          <w:lang w:val="en-US"/>
        </w:rPr>
        <w:t xml:space="preserve">a </w:t>
      </w:r>
      <w:r w:rsidR="00550B15">
        <w:rPr>
          <w:lang w:val="en-US"/>
        </w:rPr>
        <w:t xml:space="preserve">DM-RS position for </w:t>
      </w:r>
      <w:r w:rsidR="00894970">
        <w:rPr>
          <w:lang w:val="en-US"/>
        </w:rPr>
        <w:t>the new</w:t>
      </w:r>
      <w:r w:rsidR="00550B15">
        <w:rPr>
          <w:lang w:val="en-US"/>
        </w:rPr>
        <w:t xml:space="preserve"> </w:t>
      </w:r>
      <w:r w:rsidR="00CB7F84">
        <w:rPr>
          <w:lang w:val="en-US"/>
        </w:rPr>
        <w:t>durations</w:t>
      </w:r>
      <w:r w:rsidR="00550B15">
        <w:rPr>
          <w:lang w:val="en-US"/>
        </w:rPr>
        <w:t xml:space="preserve"> has to be defined. </w:t>
      </w:r>
      <w:r w:rsidR="00733A52">
        <w:rPr>
          <w:lang w:val="en-US"/>
        </w:rPr>
        <w:t xml:space="preserve">Unlike PDSCH, </w:t>
      </w:r>
      <w:r w:rsidR="00550B15">
        <w:rPr>
          <w:lang w:val="en-US"/>
        </w:rPr>
        <w:t xml:space="preserve">a duration of 1 to 14 </w:t>
      </w:r>
      <w:r w:rsidR="00CB7F84">
        <w:rPr>
          <w:lang w:val="en-US"/>
        </w:rPr>
        <w:t>has been</w:t>
      </w:r>
      <w:r w:rsidR="00550B15">
        <w:rPr>
          <w:lang w:val="en-US"/>
        </w:rPr>
        <w:t xml:space="preserve"> supported </w:t>
      </w:r>
      <w:r w:rsidR="00733A52">
        <w:rPr>
          <w:lang w:val="en-US"/>
        </w:rPr>
        <w:t xml:space="preserve">for PUSCH mapping type B in </w:t>
      </w:r>
      <w:r w:rsidR="00550B15">
        <w:rPr>
          <w:lang w:val="en-US"/>
        </w:rPr>
        <w:t>Rel-15</w:t>
      </w:r>
      <w:r w:rsidR="00CB7F84">
        <w:rPr>
          <w:lang w:val="en-US"/>
        </w:rPr>
        <w:t xml:space="preserve">, which </w:t>
      </w:r>
      <w:r w:rsidR="00733A52">
        <w:rPr>
          <w:lang w:val="en-US"/>
        </w:rPr>
        <w:t xml:space="preserve">could </w:t>
      </w:r>
      <w:r w:rsidR="00550B15">
        <w:rPr>
          <w:lang w:val="en-US"/>
        </w:rPr>
        <w:t xml:space="preserve">facilitate multiplexing between </w:t>
      </w:r>
      <w:r w:rsidR="00733A52">
        <w:rPr>
          <w:lang w:val="en-US"/>
        </w:rPr>
        <w:t xml:space="preserve">a </w:t>
      </w:r>
      <w:r w:rsidR="00550B15">
        <w:rPr>
          <w:lang w:val="en-US"/>
        </w:rPr>
        <w:t xml:space="preserve">PUCCH and </w:t>
      </w:r>
      <w:r w:rsidR="00733A52">
        <w:rPr>
          <w:lang w:val="en-US"/>
        </w:rPr>
        <w:t xml:space="preserve">a </w:t>
      </w:r>
      <w:r w:rsidR="00550B15">
        <w:rPr>
          <w:lang w:val="en-US"/>
        </w:rPr>
        <w:t>PUSCH in a slot.</w:t>
      </w:r>
      <w:r w:rsidR="00CB7F84">
        <w:rPr>
          <w:lang w:val="en-US"/>
        </w:rPr>
        <w:t xml:space="preserve"> Furthermore, </w:t>
      </w:r>
      <w:r w:rsidR="00733A52">
        <w:rPr>
          <w:lang w:val="en-US"/>
        </w:rPr>
        <w:t xml:space="preserve">a </w:t>
      </w:r>
      <w:r w:rsidR="00CB7F84">
        <w:rPr>
          <w:lang w:val="en-US"/>
        </w:rPr>
        <w:t xml:space="preserve">DM-RS position not only for single-symbol DM-RS but also for double-symbol DM-RS is well defined, </w:t>
      </w:r>
      <w:r w:rsidR="00733A52">
        <w:rPr>
          <w:lang w:val="en-US"/>
        </w:rPr>
        <w:t xml:space="preserve">the </w:t>
      </w:r>
      <w:r w:rsidR="00CB7F84">
        <w:rPr>
          <w:lang w:val="en-US"/>
        </w:rPr>
        <w:t xml:space="preserve">DM-RS positions for PUSCH mapping type B can be baseline DM-RS positions for </w:t>
      </w:r>
      <w:r w:rsidR="00733A52">
        <w:rPr>
          <w:lang w:val="en-US"/>
        </w:rPr>
        <w:t xml:space="preserve">the new durations of </w:t>
      </w:r>
      <w:r w:rsidR="00CB7F84">
        <w:rPr>
          <w:lang w:val="en-US"/>
        </w:rPr>
        <w:t xml:space="preserve">PDSCH mapping type B. </w:t>
      </w:r>
    </w:p>
    <w:p w14:paraId="7370276C" w14:textId="04B9A704" w:rsidR="00BC7024" w:rsidRPr="000F4EE5" w:rsidRDefault="00BC7024" w:rsidP="00733A52">
      <w:pPr>
        <w:spacing w:line="24" w:lineRule="atLeast"/>
        <w:jc w:val="both"/>
        <w:rPr>
          <w:b/>
          <w:i/>
        </w:rPr>
      </w:pPr>
      <w:r w:rsidRPr="000F4EE5">
        <w:rPr>
          <w:b/>
          <w:i/>
        </w:rPr>
        <w:t xml:space="preserve">Proposal 1: </w:t>
      </w:r>
      <w:r w:rsidR="00CB7F84" w:rsidRPr="000F4EE5">
        <w:rPr>
          <w:b/>
          <w:i/>
        </w:rPr>
        <w:t>R</w:t>
      </w:r>
      <w:r w:rsidR="00285C79" w:rsidRPr="000F4EE5">
        <w:rPr>
          <w:b/>
          <w:i/>
        </w:rPr>
        <w:t xml:space="preserve">euse </w:t>
      </w:r>
      <w:r w:rsidRPr="000F4EE5">
        <w:rPr>
          <w:b/>
          <w:i/>
        </w:rPr>
        <w:t xml:space="preserve">DM-RS position for PUSCH mapping type B </w:t>
      </w:r>
      <w:r w:rsidR="00CB7F84" w:rsidRPr="000F4EE5">
        <w:rPr>
          <w:b/>
          <w:i/>
        </w:rPr>
        <w:t xml:space="preserve">for </w:t>
      </w:r>
      <w:r w:rsidR="00D4071A" w:rsidRPr="000F4EE5">
        <w:rPr>
          <w:b/>
          <w:i/>
        </w:rPr>
        <w:t>the new</w:t>
      </w:r>
      <w:r w:rsidR="00CB7F84" w:rsidRPr="000F4EE5">
        <w:rPr>
          <w:b/>
          <w:i/>
        </w:rPr>
        <w:t xml:space="preserve"> duration</w:t>
      </w:r>
      <w:r w:rsidR="00D4071A" w:rsidRPr="000F4EE5">
        <w:rPr>
          <w:b/>
          <w:i/>
        </w:rPr>
        <w:t>s</w:t>
      </w:r>
      <w:r w:rsidR="00CB7F84" w:rsidRPr="000F4EE5">
        <w:rPr>
          <w:b/>
          <w:i/>
        </w:rPr>
        <w:t xml:space="preserve"> of PDSCH mapping type B</w:t>
      </w:r>
      <w:r w:rsidR="00830A17">
        <w:rPr>
          <w:b/>
          <w:i/>
        </w:rPr>
        <w:t xml:space="preserve"> as much as possible</w:t>
      </w:r>
      <w:r w:rsidR="00285C79" w:rsidRPr="000F4EE5">
        <w:rPr>
          <w:b/>
          <w:i/>
        </w:rPr>
        <w:t>.</w:t>
      </w:r>
    </w:p>
    <w:p w14:paraId="196759C5" w14:textId="0862ECA8" w:rsidR="00426FCA" w:rsidRPr="00426FCA" w:rsidRDefault="00835E94" w:rsidP="00733A52">
      <w:pPr>
        <w:spacing w:line="288" w:lineRule="auto"/>
        <w:jc w:val="both"/>
        <w:rPr>
          <w:b/>
          <w:u w:val="single"/>
        </w:rPr>
      </w:pPr>
      <w:r w:rsidRPr="00835E94">
        <w:rPr>
          <w:b/>
          <w:u w:val="single"/>
        </w:rPr>
        <w:t>PDSCH processing times for the new durations</w:t>
      </w:r>
    </w:p>
    <w:p w14:paraId="3DD144C0" w14:textId="1AAE532D" w:rsidR="00426FCA" w:rsidRDefault="00733A52" w:rsidP="009731A6">
      <w:pPr>
        <w:spacing w:line="288" w:lineRule="auto"/>
        <w:ind w:firstLine="284"/>
        <w:jc w:val="both"/>
      </w:pPr>
      <w:r>
        <w:t>As specified in TS38.214</w:t>
      </w:r>
      <w:r w:rsidR="00426FCA">
        <w:rPr>
          <w:rFonts w:hint="eastAsia"/>
        </w:rPr>
        <w:t xml:space="preserve">, </w:t>
      </w:r>
      <w:r w:rsidR="00426FCA">
        <w:t xml:space="preserve">the first </w:t>
      </w:r>
      <w:r w:rsidR="00426FCA" w:rsidRPr="00835E94">
        <w:t xml:space="preserve">uplink symbol of the </w:t>
      </w:r>
      <w:r w:rsidR="00426FCA" w:rsidRPr="00835E94">
        <w:rPr>
          <w:rFonts w:hint="eastAsia"/>
        </w:rPr>
        <w:t>PUCCH</w:t>
      </w:r>
      <w:r w:rsidR="00426FCA" w:rsidRPr="00835E94">
        <w:t xml:space="preserve"> carrying HARQ-ACK information cannot start earlier than at symbol L</w:t>
      </w:r>
      <w:r w:rsidR="00426FCA" w:rsidRPr="00835E94">
        <w:rPr>
          <w:vertAlign w:val="subscript"/>
        </w:rPr>
        <w:t>1</w:t>
      </w:r>
      <w:r w:rsidR="00426FCA" w:rsidRPr="00835E94">
        <w:t xml:space="preserve"> after the end of the last symbol of the PDSCH</w:t>
      </w:r>
      <w:r w:rsidR="00426FCA">
        <w:t>. The L</w:t>
      </w:r>
      <w:r w:rsidR="00426FCA" w:rsidRPr="00763717">
        <w:rPr>
          <w:vertAlign w:val="subscript"/>
        </w:rPr>
        <w:t>1</w:t>
      </w:r>
      <w:r w:rsidR="00426FCA">
        <w:t xml:space="preserve"> is defined as the next uplink symbol with its CP </w:t>
      </w:r>
      <w:r w:rsidR="00426FCA">
        <w:lastRenderedPageBreak/>
        <w:t xml:space="preserve">starting after </w:t>
      </w:r>
      <m:oMath>
        <m:sSub>
          <m:sSubPr>
            <m:ctrlPr>
              <w:rPr>
                <w:rFonts w:ascii="Cambria Math" w:hAnsi="Cambria Math"/>
              </w:rPr>
            </m:ctrlPr>
          </m:sSubPr>
          <m:e>
            <m:r>
              <m:rPr>
                <m:sty m:val="p"/>
              </m:rPr>
              <w:rPr>
                <w:rFonts w:ascii="Cambria Math" w:hAnsi="Cambria Math"/>
              </w:rPr>
              <m:t>T</m:t>
            </m:r>
          </m:e>
          <m:sub>
            <m:r>
              <w:rPr>
                <w:rFonts w:ascii="Cambria Math" w:hAnsi="Cambria Math"/>
              </w:rPr>
              <m:t>proc,1</m:t>
            </m:r>
          </m:sub>
        </m:sSub>
        <m:r>
          <w:rPr>
            <w:rFonts w:ascii="Cambria Math" w:hAnsi="Cambria Math"/>
          </w:rPr>
          <m:t>=</m:t>
        </m:r>
        <m:d>
          <m:dPr>
            <m:ctrlPr>
              <w:rPr>
                <w:rFonts w:ascii="Cambria Math" w:hAnsi="Cambria Math"/>
                <w:i/>
              </w:rPr>
            </m:ctrlPr>
          </m:dPr>
          <m:e>
            <m:sSub>
              <m:sSubPr>
                <m:ctrlPr>
                  <w:rPr>
                    <w:rFonts w:ascii="Cambria Math" w:hAnsi="Cambria Math"/>
                  </w:rPr>
                </m:ctrlPr>
              </m:sSubPr>
              <m:e>
                <m:r>
                  <m:rPr>
                    <m:sty m:val="p"/>
                  </m:rP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rPr>
                </m:ctrlPr>
              </m:sSubPr>
              <m:e>
                <m:r>
                  <m:rPr>
                    <m:sty m:val="p"/>
                  </m:rPr>
                  <w:rPr>
                    <w:rFonts w:ascii="Cambria Math" w:hAnsi="Cambria Math"/>
                  </w:rPr>
                  <m:t>d</m:t>
                </m:r>
              </m:e>
              <m:sub>
                <m:r>
                  <w:rPr>
                    <w:rFonts w:ascii="Cambria Math" w:hAnsi="Cambria Math"/>
                  </w:rPr>
                  <m:t>1,1</m:t>
                </m:r>
              </m:sub>
            </m:sSub>
          </m:e>
        </m:d>
        <m:d>
          <m:dPr>
            <m:ctrlPr>
              <w:rPr>
                <w:rFonts w:ascii="Cambria Math" w:hAnsi="Cambria Math"/>
                <w:i/>
              </w:rPr>
            </m:ctrlPr>
          </m:dPr>
          <m:e>
            <m:r>
              <w:rPr>
                <w:rFonts w:ascii="Cambria Math" w:hAnsi="Cambria Math"/>
              </w:rPr>
              <m:t>2048+144</m:t>
            </m:r>
          </m:e>
        </m:d>
        <m:r>
          <w:rPr>
            <w:rFonts w:ascii="Cambria Math" w:hAnsi="Cambria Math"/>
          </w:rPr>
          <m:t>∙k</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c</m:t>
            </m:r>
          </m:sub>
        </m:sSub>
      </m:oMath>
      <w:r w:rsidR="00426FCA">
        <w:t xml:space="preserve"> after the end of the last symbol of the PDSCH. </w:t>
      </w:r>
      <w:r w:rsidR="00426FCA" w:rsidRPr="00426FCA">
        <w:rPr>
          <w:i/>
        </w:rPr>
        <w:t>d</w:t>
      </w:r>
      <w:r w:rsidR="00426FCA" w:rsidRPr="00426FCA">
        <w:rPr>
          <w:i/>
          <w:vertAlign w:val="subscript"/>
        </w:rPr>
        <w:t>1,1</w:t>
      </w:r>
      <w:r w:rsidR="00426FCA">
        <w:rPr>
          <w:vertAlign w:val="subscript"/>
        </w:rPr>
        <w:t xml:space="preserve"> </w:t>
      </w:r>
      <w:r w:rsidR="00426FCA">
        <w:t xml:space="preserve">is determined according to the number of PDSCH symbols allocated as follow. </w:t>
      </w:r>
    </w:p>
    <w:p w14:paraId="696D4FE6" w14:textId="5AE42FFB" w:rsidR="00426FCA" w:rsidRPr="00426FCA" w:rsidRDefault="00426FCA" w:rsidP="007862E1">
      <w:pPr>
        <w:pStyle w:val="ListParagraph"/>
        <w:numPr>
          <w:ilvl w:val="0"/>
          <w:numId w:val="10"/>
        </w:numPr>
        <w:spacing w:line="288" w:lineRule="auto"/>
        <w:ind w:leftChars="0"/>
        <w:jc w:val="both"/>
        <w:rPr>
          <w:i/>
        </w:rPr>
      </w:pPr>
      <w:r w:rsidRPr="00426FCA">
        <w:rPr>
          <w:i/>
        </w:rPr>
        <w:t xml:space="preserve">For the PDSCH mapping type A as given in subclause 7.4.1.1 of [4, TS 38.211]: if the last symbol of PDSCH is on the </w:t>
      </w:r>
      <w:r w:rsidRPr="00426FCA">
        <w:rPr>
          <w:i/>
          <w:iCs/>
        </w:rPr>
        <w:t>i-</w:t>
      </w:r>
      <w:r w:rsidRPr="00426FCA">
        <w:rPr>
          <w:i/>
        </w:rPr>
        <w:t xml:space="preserve">th symbol of the slot where </w:t>
      </w:r>
      <w:r w:rsidRPr="00426FCA">
        <w:rPr>
          <w:i/>
          <w:iCs/>
        </w:rPr>
        <w:t xml:space="preserve">i </w:t>
      </w:r>
      <w:r w:rsidRPr="00426FCA">
        <w:rPr>
          <w:i/>
        </w:rPr>
        <w:t xml:space="preserve">&lt; 7, then </w:t>
      </w:r>
      <w:r w:rsidRPr="00426FCA">
        <w:rPr>
          <w:i/>
          <w:iCs/>
        </w:rPr>
        <w:t>d</w:t>
      </w:r>
      <w:r w:rsidRPr="00426FCA">
        <w:rPr>
          <w:i/>
          <w:iCs/>
          <w:sz w:val="13"/>
          <w:szCs w:val="13"/>
        </w:rPr>
        <w:t xml:space="preserve">1,1 </w:t>
      </w:r>
      <w:r w:rsidRPr="00426FCA">
        <w:rPr>
          <w:i/>
          <w:iCs/>
        </w:rPr>
        <w:t>= 7 - i</w:t>
      </w:r>
      <w:r w:rsidRPr="00426FCA">
        <w:rPr>
          <w:i/>
        </w:rPr>
        <w:t xml:space="preserve">, otherwise </w:t>
      </w:r>
      <w:r w:rsidRPr="00426FCA">
        <w:rPr>
          <w:i/>
          <w:iCs/>
        </w:rPr>
        <w:t>d</w:t>
      </w:r>
      <w:r w:rsidRPr="00426FCA">
        <w:rPr>
          <w:i/>
          <w:iCs/>
          <w:sz w:val="13"/>
          <w:szCs w:val="13"/>
        </w:rPr>
        <w:t xml:space="preserve">1,1 </w:t>
      </w:r>
      <w:r w:rsidRPr="00426FCA">
        <w:rPr>
          <w:i/>
          <w:iCs/>
        </w:rPr>
        <w:t>= 0</w:t>
      </w:r>
    </w:p>
    <w:p w14:paraId="5F883FB0" w14:textId="0AA36808" w:rsidR="00D13A4E" w:rsidRPr="00D13A4E" w:rsidRDefault="00D13A4E" w:rsidP="007862E1">
      <w:pPr>
        <w:pStyle w:val="ListParagraph"/>
        <w:numPr>
          <w:ilvl w:val="0"/>
          <w:numId w:val="9"/>
        </w:numPr>
        <w:spacing w:line="288" w:lineRule="auto"/>
        <w:ind w:leftChars="0"/>
        <w:jc w:val="both"/>
        <w:rPr>
          <w:i/>
        </w:rPr>
      </w:pPr>
      <w:r w:rsidRPr="00D13A4E">
        <w:rPr>
          <w:i/>
        </w:rPr>
        <w:t>For the PDSCH mapping type B</w:t>
      </w:r>
      <w:r>
        <w:rPr>
          <w:i/>
        </w:rPr>
        <w:t xml:space="preserve"> and for UE processing capability 1</w:t>
      </w:r>
      <w:r w:rsidRPr="00D13A4E">
        <w:rPr>
          <w:i/>
        </w:rPr>
        <w:t>,</w:t>
      </w:r>
    </w:p>
    <w:p w14:paraId="7DA84F14" w14:textId="77777777" w:rsidR="00D13A4E" w:rsidRPr="00D13A4E" w:rsidRDefault="00D13A4E" w:rsidP="00733A52">
      <w:pPr>
        <w:pStyle w:val="ListParagraph"/>
        <w:spacing w:line="288" w:lineRule="auto"/>
        <w:ind w:leftChars="0" w:left="760"/>
        <w:jc w:val="both"/>
        <w:rPr>
          <w:i/>
        </w:rPr>
      </w:pPr>
      <w:r w:rsidRPr="00D13A4E">
        <w:rPr>
          <w:i/>
        </w:rPr>
        <w:t xml:space="preserve">- if the number of PDSCH symbols allocated is 7, then </w:t>
      </w:r>
      <w:r w:rsidRPr="00D13A4E">
        <w:rPr>
          <w:i/>
          <w:iCs/>
        </w:rPr>
        <w:t>d</w:t>
      </w:r>
      <w:r w:rsidRPr="00D13A4E">
        <w:rPr>
          <w:i/>
          <w:iCs/>
          <w:vertAlign w:val="subscript"/>
        </w:rPr>
        <w:t>1,1</w:t>
      </w:r>
      <w:r w:rsidRPr="00D13A4E">
        <w:rPr>
          <w:i/>
          <w:iCs/>
        </w:rPr>
        <w:t xml:space="preserve"> </w:t>
      </w:r>
      <w:r w:rsidRPr="00D13A4E">
        <w:rPr>
          <w:i/>
        </w:rPr>
        <w:t xml:space="preserve">= 0, </w:t>
      </w:r>
    </w:p>
    <w:p w14:paraId="3CEEBA69" w14:textId="77777777" w:rsidR="00D13A4E" w:rsidRPr="00D13A4E" w:rsidRDefault="00D13A4E" w:rsidP="00733A52">
      <w:pPr>
        <w:pStyle w:val="ListParagraph"/>
        <w:spacing w:line="288" w:lineRule="auto"/>
        <w:ind w:leftChars="0" w:left="760"/>
        <w:jc w:val="both"/>
        <w:rPr>
          <w:i/>
        </w:rPr>
      </w:pPr>
      <w:r w:rsidRPr="00D13A4E">
        <w:rPr>
          <w:i/>
        </w:rPr>
        <w:t xml:space="preserve">- if the number of PDSCH symbols allocated is 4, then </w:t>
      </w:r>
      <w:r w:rsidRPr="00D13A4E">
        <w:rPr>
          <w:i/>
          <w:iCs/>
        </w:rPr>
        <w:t>d</w:t>
      </w:r>
      <w:r w:rsidRPr="00D13A4E">
        <w:rPr>
          <w:i/>
          <w:iCs/>
          <w:vertAlign w:val="subscript"/>
        </w:rPr>
        <w:t>1,1</w:t>
      </w:r>
      <w:r w:rsidRPr="00D13A4E">
        <w:rPr>
          <w:i/>
          <w:iCs/>
        </w:rPr>
        <w:t xml:space="preserve"> </w:t>
      </w:r>
      <w:r w:rsidRPr="00D13A4E">
        <w:rPr>
          <w:i/>
        </w:rPr>
        <w:t xml:space="preserve">= 3 </w:t>
      </w:r>
    </w:p>
    <w:p w14:paraId="2D7229A2" w14:textId="77777777" w:rsidR="00D13A4E" w:rsidRPr="00D13A4E" w:rsidRDefault="00D13A4E" w:rsidP="00733A52">
      <w:pPr>
        <w:pStyle w:val="ListParagraph"/>
        <w:spacing w:line="288" w:lineRule="auto"/>
        <w:ind w:leftChars="0" w:left="760"/>
        <w:jc w:val="both"/>
        <w:rPr>
          <w:i/>
        </w:rPr>
      </w:pPr>
      <w:r w:rsidRPr="00D13A4E">
        <w:rPr>
          <w:i/>
        </w:rPr>
        <w:t xml:space="preserve">- if the number of PDSCH symbols allocated is 2, then </w:t>
      </w:r>
      <w:r w:rsidRPr="00D13A4E">
        <w:rPr>
          <w:i/>
          <w:iCs/>
        </w:rPr>
        <w:t>d</w:t>
      </w:r>
      <w:r w:rsidRPr="00D13A4E">
        <w:rPr>
          <w:i/>
          <w:iCs/>
          <w:vertAlign w:val="subscript"/>
        </w:rPr>
        <w:t>1,1</w:t>
      </w:r>
      <w:r w:rsidRPr="00D13A4E">
        <w:rPr>
          <w:i/>
          <w:iCs/>
        </w:rPr>
        <w:t xml:space="preserve"> </w:t>
      </w:r>
      <w:r w:rsidRPr="00D13A4E">
        <w:rPr>
          <w:i/>
        </w:rPr>
        <w:t>= 3</w:t>
      </w:r>
      <w:r w:rsidRPr="00D13A4E">
        <w:rPr>
          <w:i/>
          <w:iCs/>
        </w:rPr>
        <w:t>+d</w:t>
      </w:r>
      <w:r w:rsidRPr="00D13A4E">
        <w:rPr>
          <w:i/>
        </w:rPr>
        <w:t xml:space="preserve">, where </w:t>
      </w:r>
      <w:r w:rsidRPr="00D13A4E">
        <w:rPr>
          <w:i/>
          <w:iCs/>
        </w:rPr>
        <w:t xml:space="preserve">d </w:t>
      </w:r>
      <w:r w:rsidRPr="00D13A4E">
        <w:rPr>
          <w:i/>
        </w:rPr>
        <w:t xml:space="preserve">is the number of overlapping symbols of the scheduling PDCCH and the scheduled PDSCH. </w:t>
      </w:r>
    </w:p>
    <w:p w14:paraId="7D503CFD" w14:textId="7C4B6489" w:rsidR="00426FCA" w:rsidRDefault="00426FCA" w:rsidP="00733A52">
      <w:pPr>
        <w:spacing w:line="288" w:lineRule="auto"/>
        <w:jc w:val="both"/>
      </w:pPr>
      <w:r>
        <w:rPr>
          <w:rFonts w:hint="eastAsia"/>
        </w:rPr>
        <w:t xml:space="preserve">Therefore, </w:t>
      </w:r>
      <w:r w:rsidR="00733A52">
        <w:t>additional PDSCH processing time for the new durations can be determined based on that for 2/4/7 symbol durations.</w:t>
      </w:r>
      <w:r>
        <w:t xml:space="preserve"> For example, </w:t>
      </w:r>
      <w:r w:rsidRPr="00426FCA">
        <w:rPr>
          <w:i/>
        </w:rPr>
        <w:t>d</w:t>
      </w:r>
      <w:r w:rsidRPr="00426FCA">
        <w:rPr>
          <w:i/>
          <w:vertAlign w:val="subscript"/>
        </w:rPr>
        <w:t>1,1</w:t>
      </w:r>
      <w:r>
        <w:rPr>
          <w:vertAlign w:val="subscript"/>
        </w:rPr>
        <w:t xml:space="preserve"> </w:t>
      </w:r>
      <w:r>
        <w:t>can be 0 if the number of PDSCH symbols is &gt; 7</w:t>
      </w:r>
      <w:r w:rsidR="00733A52">
        <w:t xml:space="preserve"> while</w:t>
      </w:r>
      <w:r>
        <w:t xml:space="preserve"> </w:t>
      </w:r>
      <w:r w:rsidRPr="00D13A4E">
        <w:rPr>
          <w:i/>
          <w:iCs/>
        </w:rPr>
        <w:t>d</w:t>
      </w:r>
      <w:r w:rsidRPr="00D13A4E">
        <w:rPr>
          <w:i/>
          <w:iCs/>
          <w:vertAlign w:val="subscript"/>
        </w:rPr>
        <w:t>1,1</w:t>
      </w:r>
      <w:r w:rsidRPr="00D13A4E">
        <w:rPr>
          <w:i/>
          <w:iCs/>
        </w:rPr>
        <w:t xml:space="preserve"> </w:t>
      </w:r>
      <w:r w:rsidRPr="00426FCA">
        <w:t>can be 3</w:t>
      </w:r>
      <w:r>
        <w:rPr>
          <w:i/>
        </w:rPr>
        <w:t xml:space="preserve"> </w:t>
      </w:r>
      <w:r w:rsidRPr="00426FCA">
        <w:t>if</w:t>
      </w:r>
      <w:r>
        <w:t xml:space="preserve"> the number of PDSCH symbol is 4, 5, or 6. </w:t>
      </w:r>
    </w:p>
    <w:p w14:paraId="6E6FDBD3" w14:textId="5573D51F" w:rsidR="00426FCA" w:rsidRPr="000F4EE5" w:rsidRDefault="00426FCA" w:rsidP="00733A52">
      <w:pPr>
        <w:spacing w:line="288" w:lineRule="auto"/>
        <w:jc w:val="both"/>
        <w:rPr>
          <w:b/>
          <w:i/>
        </w:rPr>
      </w:pPr>
      <w:r w:rsidRPr="000F4EE5">
        <w:rPr>
          <w:b/>
          <w:i/>
        </w:rPr>
        <w:t xml:space="preserve">Proposal </w:t>
      </w:r>
      <w:r w:rsidR="00604041">
        <w:rPr>
          <w:b/>
          <w:i/>
        </w:rPr>
        <w:t>2</w:t>
      </w:r>
      <w:r w:rsidRPr="000F4EE5">
        <w:rPr>
          <w:b/>
          <w:i/>
        </w:rPr>
        <w:t xml:space="preserve">: </w:t>
      </w:r>
      <w:r w:rsidR="009731A6">
        <w:rPr>
          <w:b/>
          <w:i/>
        </w:rPr>
        <w:t xml:space="preserve">A </w:t>
      </w:r>
      <w:r w:rsidRPr="000F4EE5">
        <w:rPr>
          <w:b/>
          <w:i/>
        </w:rPr>
        <w:t xml:space="preserve">processing time </w:t>
      </w:r>
      <w:r w:rsidR="009731A6">
        <w:rPr>
          <w:b/>
          <w:i/>
        </w:rPr>
        <w:t xml:space="preserve">for the new durations is derived from that for duration of </w:t>
      </w:r>
      <w:r w:rsidRPr="000F4EE5">
        <w:rPr>
          <w:b/>
          <w:i/>
        </w:rPr>
        <w:t>2/4/7</w:t>
      </w:r>
      <w:r w:rsidR="009731A6">
        <w:rPr>
          <w:b/>
          <w:i/>
        </w:rPr>
        <w:t xml:space="preserve"> symbol PDSCH</w:t>
      </w:r>
      <w:r w:rsidRPr="000F4EE5">
        <w:rPr>
          <w:b/>
          <w:i/>
        </w:rPr>
        <w:t>, such as</w:t>
      </w:r>
    </w:p>
    <w:p w14:paraId="09FD54EB" w14:textId="77777777" w:rsidR="00426FCA" w:rsidRPr="000F4EE5" w:rsidRDefault="00426FCA" w:rsidP="00733A52">
      <w:pPr>
        <w:pStyle w:val="ListParagraph"/>
        <w:spacing w:line="288" w:lineRule="auto"/>
        <w:ind w:leftChars="0" w:left="760"/>
        <w:jc w:val="both"/>
        <w:rPr>
          <w:b/>
          <w:i/>
        </w:rPr>
      </w:pPr>
      <w:r w:rsidRPr="000F4EE5">
        <w:rPr>
          <w:b/>
          <w:i/>
        </w:rPr>
        <w:t xml:space="preserve">- if the number of PDSCH symbols allocated is ≥ 7, then </w:t>
      </w:r>
      <w:r w:rsidRPr="000F4EE5">
        <w:rPr>
          <w:b/>
          <w:i/>
          <w:iCs/>
        </w:rPr>
        <w:t>d</w:t>
      </w:r>
      <w:r w:rsidRPr="000F4EE5">
        <w:rPr>
          <w:b/>
          <w:i/>
          <w:iCs/>
          <w:vertAlign w:val="subscript"/>
        </w:rPr>
        <w:t>1,1</w:t>
      </w:r>
      <w:r w:rsidRPr="000F4EE5">
        <w:rPr>
          <w:b/>
          <w:i/>
          <w:iCs/>
        </w:rPr>
        <w:t xml:space="preserve"> </w:t>
      </w:r>
      <w:r w:rsidRPr="000F4EE5">
        <w:rPr>
          <w:b/>
          <w:i/>
        </w:rPr>
        <w:t xml:space="preserve">= 0, </w:t>
      </w:r>
    </w:p>
    <w:p w14:paraId="56AF6435" w14:textId="77777777" w:rsidR="00426FCA" w:rsidRPr="000F4EE5" w:rsidRDefault="00426FCA" w:rsidP="00733A52">
      <w:pPr>
        <w:pStyle w:val="ListParagraph"/>
        <w:spacing w:line="288" w:lineRule="auto"/>
        <w:ind w:leftChars="0" w:left="760"/>
        <w:jc w:val="both"/>
        <w:rPr>
          <w:b/>
          <w:i/>
        </w:rPr>
      </w:pPr>
      <w:r w:rsidRPr="000F4EE5">
        <w:rPr>
          <w:b/>
          <w:i/>
        </w:rPr>
        <w:t xml:space="preserve">- if the number of PDSCH symbols allocated is 4, 5, or 6, then </w:t>
      </w:r>
      <w:r w:rsidRPr="000F4EE5">
        <w:rPr>
          <w:b/>
          <w:i/>
          <w:iCs/>
        </w:rPr>
        <w:t>d</w:t>
      </w:r>
      <w:r w:rsidRPr="000F4EE5">
        <w:rPr>
          <w:b/>
          <w:i/>
          <w:iCs/>
          <w:vertAlign w:val="subscript"/>
        </w:rPr>
        <w:t>1,1</w:t>
      </w:r>
      <w:r w:rsidRPr="000F4EE5">
        <w:rPr>
          <w:b/>
          <w:i/>
          <w:iCs/>
        </w:rPr>
        <w:t xml:space="preserve"> </w:t>
      </w:r>
      <w:r w:rsidRPr="000F4EE5">
        <w:rPr>
          <w:b/>
          <w:i/>
        </w:rPr>
        <w:t xml:space="preserve">= 3 </w:t>
      </w:r>
    </w:p>
    <w:p w14:paraId="21A41EDF" w14:textId="77777777" w:rsidR="00426FCA" w:rsidRPr="000F4EE5" w:rsidRDefault="00426FCA" w:rsidP="00733A52">
      <w:pPr>
        <w:pStyle w:val="ListParagraph"/>
        <w:spacing w:line="288" w:lineRule="auto"/>
        <w:ind w:leftChars="0" w:left="760"/>
        <w:jc w:val="both"/>
        <w:rPr>
          <w:b/>
          <w:i/>
        </w:rPr>
      </w:pPr>
      <w:r w:rsidRPr="000F4EE5">
        <w:rPr>
          <w:b/>
          <w:i/>
        </w:rPr>
        <w:t xml:space="preserve">- if the number of PDSCH symbols allocated is 2 or 3, then </w:t>
      </w:r>
      <w:r w:rsidRPr="000F4EE5">
        <w:rPr>
          <w:b/>
          <w:i/>
          <w:iCs/>
        </w:rPr>
        <w:t>d</w:t>
      </w:r>
      <w:r w:rsidRPr="000F4EE5">
        <w:rPr>
          <w:b/>
          <w:i/>
          <w:iCs/>
          <w:vertAlign w:val="subscript"/>
        </w:rPr>
        <w:t>1,1</w:t>
      </w:r>
      <w:r w:rsidRPr="000F4EE5">
        <w:rPr>
          <w:b/>
          <w:i/>
          <w:iCs/>
        </w:rPr>
        <w:t xml:space="preserve"> </w:t>
      </w:r>
      <w:r w:rsidRPr="000F4EE5">
        <w:rPr>
          <w:b/>
          <w:i/>
        </w:rPr>
        <w:t>= 3</w:t>
      </w:r>
      <w:r w:rsidRPr="000F4EE5">
        <w:rPr>
          <w:b/>
          <w:i/>
          <w:iCs/>
        </w:rPr>
        <w:t>+d</w:t>
      </w:r>
      <w:r w:rsidRPr="000F4EE5">
        <w:rPr>
          <w:b/>
          <w:i/>
        </w:rPr>
        <w:t xml:space="preserve">, where </w:t>
      </w:r>
      <w:r w:rsidRPr="000F4EE5">
        <w:rPr>
          <w:b/>
          <w:i/>
          <w:iCs/>
        </w:rPr>
        <w:t xml:space="preserve">d </w:t>
      </w:r>
      <w:r w:rsidRPr="000F4EE5">
        <w:rPr>
          <w:b/>
          <w:i/>
        </w:rPr>
        <w:t xml:space="preserve">is the number of overlapping symbols of the scheduling PDCCH and the scheduled PDSCH. </w:t>
      </w:r>
    </w:p>
    <w:p w14:paraId="7BD99A05" w14:textId="0FE3D196" w:rsidR="0028640C" w:rsidRDefault="0028640C" w:rsidP="00733A52">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rFonts w:eastAsia="MS Mincho"/>
          <w:b/>
          <w:u w:val="single"/>
          <w:lang w:eastAsia="ja-JP"/>
        </w:rPr>
      </w:pPr>
      <w:r>
        <w:rPr>
          <w:szCs w:val="20"/>
          <w:lang w:val="en-US"/>
        </w:rPr>
        <w:t>COT indication</w:t>
      </w:r>
    </w:p>
    <w:p w14:paraId="17CC4033" w14:textId="6599C9DC" w:rsidR="00307085" w:rsidRDefault="009F51D3" w:rsidP="009731A6">
      <w:pPr>
        <w:spacing w:line="288" w:lineRule="auto"/>
        <w:ind w:firstLine="284"/>
        <w:jc w:val="both"/>
        <w:rPr>
          <w:rFonts w:eastAsia="MS Mincho"/>
          <w:b/>
          <w:u w:val="single"/>
          <w:lang w:val="en-US" w:eastAsia="ja-JP"/>
        </w:rPr>
      </w:pPr>
      <w:r>
        <w:rPr>
          <w:rFonts w:hint="eastAsia"/>
        </w:rPr>
        <w:t>In LTE</w:t>
      </w:r>
      <w:r w:rsidR="0003729B">
        <w:t>-LAA</w:t>
      </w:r>
      <w:r>
        <w:rPr>
          <w:rFonts w:hint="eastAsia"/>
        </w:rPr>
        <w:t>, s</w:t>
      </w:r>
      <w:r w:rsidRPr="00017857">
        <w:t>ubframe configuration in current and next subframe</w:t>
      </w:r>
      <w:r>
        <w:rPr>
          <w:rFonts w:hint="eastAsia"/>
        </w:rPr>
        <w:t xml:space="preserve"> </w:t>
      </w:r>
      <w:r w:rsidR="0003729B">
        <w:t>is</w:t>
      </w:r>
      <w:r>
        <w:rPr>
          <w:rFonts w:hint="eastAsia"/>
        </w:rPr>
        <w:t xml:space="preserve"> indicated by a PDCCH with CRC scrambled by CC-RNTI. </w:t>
      </w:r>
      <w:r w:rsidR="0003729B">
        <w:t>I</w:t>
      </w:r>
      <w:r w:rsidRPr="008B58AB">
        <w:rPr>
          <w:rFonts w:eastAsia="SimSun"/>
          <w:lang w:eastAsia="zh-CN"/>
        </w:rPr>
        <w:t xml:space="preserve">f a UE detects </w:t>
      </w:r>
      <w:r>
        <w:rPr>
          <w:rFonts w:eastAsiaTheme="minorEastAsia" w:hint="eastAsia"/>
        </w:rPr>
        <w:t xml:space="preserve">the </w:t>
      </w:r>
      <w:r w:rsidRPr="008B58AB">
        <w:rPr>
          <w:rFonts w:eastAsia="SimSun"/>
          <w:lang w:eastAsia="zh-CN"/>
        </w:rPr>
        <w:t>PDCCH with CRC scrambled by CC-RNTI in subframe n-1 or subframe n of a LAA S</w:t>
      </w:r>
      <w:r>
        <w:rPr>
          <w:rFonts w:eastAsiaTheme="minorEastAsia" w:hint="eastAsia"/>
        </w:rPr>
        <w:t>C</w:t>
      </w:r>
      <w:r w:rsidRPr="008B58AB">
        <w:rPr>
          <w:rFonts w:eastAsia="SimSun"/>
          <w:lang w:eastAsia="zh-CN"/>
        </w:rPr>
        <w:t xml:space="preserve">ell, </w:t>
      </w:r>
      <w:r w:rsidRPr="008B58AB">
        <w:rPr>
          <w:rFonts w:eastAsia="MS Mincho"/>
          <w:lang w:val="en-US" w:eastAsia="ja-JP"/>
        </w:rPr>
        <w:t xml:space="preserve">the UE </w:t>
      </w:r>
      <w:r>
        <w:rPr>
          <w:rFonts w:eastAsiaTheme="minorEastAsia" w:hint="eastAsia"/>
          <w:lang w:val="en-US"/>
        </w:rPr>
        <w:t>may</w:t>
      </w:r>
      <w:r w:rsidRPr="008B58AB">
        <w:rPr>
          <w:rFonts w:eastAsia="MS Mincho"/>
          <w:lang w:val="en-US" w:eastAsia="ja-JP"/>
        </w:rPr>
        <w:t xml:space="preserve"> assume </w:t>
      </w:r>
      <w:r>
        <w:rPr>
          <w:rFonts w:eastAsiaTheme="minorEastAsia" w:hint="eastAsia"/>
          <w:lang w:val="en-US"/>
        </w:rPr>
        <w:t xml:space="preserve">that </w:t>
      </w:r>
      <w:r w:rsidRPr="008B58AB">
        <w:rPr>
          <w:rFonts w:eastAsia="MS Mincho"/>
          <w:lang w:val="en-US" w:eastAsia="ja-JP"/>
        </w:rPr>
        <w:t xml:space="preserve">the </w:t>
      </w:r>
      <w:r w:rsidR="0003729B">
        <w:rPr>
          <w:rFonts w:eastAsia="MS Mincho"/>
          <w:lang w:val="en-US" w:eastAsia="ja-JP"/>
        </w:rPr>
        <w:t xml:space="preserve">number of </w:t>
      </w:r>
      <w:r w:rsidRPr="008B58AB">
        <w:rPr>
          <w:rFonts w:eastAsia="MS Mincho"/>
          <w:lang w:val="en-US" w:eastAsia="ja-JP"/>
        </w:rPr>
        <w:t xml:space="preserve">occupied OFDM symbols in subframe n according to the </w:t>
      </w:r>
      <w:r>
        <w:rPr>
          <w:rFonts w:eastAsia="MS Mincho"/>
          <w:lang w:val="en-US" w:eastAsia="ja-JP"/>
        </w:rPr>
        <w:t>'</w:t>
      </w:r>
      <w:r w:rsidRPr="008B58AB">
        <w:rPr>
          <w:lang w:eastAsia="zh-CN"/>
        </w:rPr>
        <w:t>Subframe configuration for LAA</w:t>
      </w:r>
      <w:r>
        <w:rPr>
          <w:lang w:eastAsia="zh-CN"/>
        </w:rPr>
        <w:t>'</w:t>
      </w:r>
      <w:r w:rsidRPr="008B58AB">
        <w:rPr>
          <w:lang w:eastAsia="zh-CN"/>
        </w:rPr>
        <w:t xml:space="preserve"> field in the</w:t>
      </w:r>
      <w:r w:rsidRPr="008B58AB">
        <w:rPr>
          <w:rFonts w:eastAsia="MS Mincho"/>
          <w:lang w:val="en-US" w:eastAsia="ja-JP"/>
        </w:rPr>
        <w:t xml:space="preserve"> detected DCI in subframe n-1 or subframe n</w:t>
      </w:r>
      <w:r w:rsidR="002F7E2B">
        <w:rPr>
          <w:rFonts w:eastAsiaTheme="minorEastAsia"/>
          <w:lang w:val="en-US"/>
        </w:rPr>
        <w:t>.</w:t>
      </w:r>
      <w:r w:rsidR="00615815">
        <w:rPr>
          <w:rFonts w:eastAsiaTheme="minorEastAsia"/>
          <w:lang w:val="en-US"/>
        </w:rPr>
        <w:t xml:space="preserve"> </w:t>
      </w:r>
      <w:r>
        <w:rPr>
          <w:rFonts w:eastAsiaTheme="minorEastAsia" w:hint="eastAsia"/>
          <w:lang w:val="en-US"/>
        </w:rPr>
        <w:t>For eLAA, a UL offset (</w:t>
      </w:r>
      <w:r w:rsidRPr="00F97493">
        <w:rPr>
          <w:rFonts w:eastAsiaTheme="minorEastAsia" w:hint="eastAsia"/>
          <w:i/>
          <w:lang w:val="en-US"/>
        </w:rPr>
        <w:t>l</w:t>
      </w:r>
      <w:r>
        <w:rPr>
          <w:rFonts w:eastAsiaTheme="minorEastAsia" w:hint="eastAsia"/>
          <w:lang w:val="en-US"/>
        </w:rPr>
        <w:t>) and UL duration (</w:t>
      </w:r>
      <w:r w:rsidRPr="00F97493">
        <w:rPr>
          <w:rFonts w:eastAsiaTheme="minorEastAsia" w:hint="eastAsia"/>
          <w:i/>
          <w:lang w:val="en-US"/>
        </w:rPr>
        <w:t>d</w:t>
      </w:r>
      <w:r>
        <w:rPr>
          <w:rFonts w:eastAsiaTheme="minorEastAsia" w:hint="eastAsia"/>
          <w:lang w:val="en-US"/>
        </w:rPr>
        <w:t xml:space="preserve">) can also be indicated by the PDCCH with CRC scrambled by CC-RNTI, together with the subframe configuration </w:t>
      </w:r>
      <w:r w:rsidR="0003729B">
        <w:rPr>
          <w:rFonts w:eastAsiaTheme="minorEastAsia"/>
          <w:lang w:val="en-US"/>
        </w:rPr>
        <w:t>for downlink</w:t>
      </w:r>
      <w:r>
        <w:rPr>
          <w:rFonts w:eastAsiaTheme="minorEastAsia" w:hint="eastAsia"/>
          <w:lang w:val="en-US"/>
        </w:rPr>
        <w:t xml:space="preserve">. </w:t>
      </w:r>
      <w:r>
        <w:rPr>
          <w:rFonts w:eastAsiaTheme="minorEastAsia" w:hint="eastAsia"/>
        </w:rPr>
        <w:t>I</w:t>
      </w:r>
      <w:r w:rsidRPr="008B58AB">
        <w:rPr>
          <w:rFonts w:eastAsia="SimSun"/>
          <w:lang w:eastAsia="zh-CN"/>
        </w:rPr>
        <w:t xml:space="preserve">f </w:t>
      </w:r>
      <w:r>
        <w:rPr>
          <w:rFonts w:eastAsiaTheme="minorEastAsia" w:hint="eastAsia"/>
        </w:rPr>
        <w:t>the</w:t>
      </w:r>
      <w:r w:rsidRPr="008B58AB">
        <w:rPr>
          <w:rFonts w:eastAsia="SimSun"/>
          <w:lang w:eastAsia="zh-CN"/>
        </w:rPr>
        <w:t xml:space="preserve"> UE detects </w:t>
      </w:r>
      <w:r>
        <w:rPr>
          <w:rFonts w:eastAsiaTheme="minorEastAsia" w:hint="eastAsia"/>
        </w:rPr>
        <w:t xml:space="preserve">the </w:t>
      </w:r>
      <w:r w:rsidRPr="008B58AB">
        <w:rPr>
          <w:rFonts w:eastAsia="SimSun"/>
          <w:lang w:eastAsia="zh-CN"/>
        </w:rPr>
        <w:t>PDCCH with CRC scrambled by CC-RNTI in subframe n</w:t>
      </w:r>
      <w:r>
        <w:rPr>
          <w:rFonts w:eastAsiaTheme="minorEastAsia" w:hint="eastAsia"/>
        </w:rPr>
        <w:t>, the UE is not required to receive any downlink physical channels and/or physical signals in subframe(s)</w:t>
      </w:r>
      <w:r w:rsidR="0003729B">
        <w:rPr>
          <w:rFonts w:eastAsiaTheme="minorEastAsia"/>
        </w:rPr>
        <w:t xml:space="preserve"> indicated as uplink subframe</w:t>
      </w:r>
      <w:r>
        <w:rPr>
          <w:rFonts w:eastAsiaTheme="minorEastAsia" w:hint="eastAsia"/>
        </w:rPr>
        <w:t xml:space="preserve">, which may save UE power consumption to some extent by eliminating unnecessary PDCCH monitoring in uplink subframe(s). Furthermore, </w:t>
      </w:r>
      <w:r>
        <w:rPr>
          <w:rFonts w:hint="eastAsia"/>
        </w:rPr>
        <w:t>the</w:t>
      </w:r>
      <w:r>
        <w:t xml:space="preserve"> </w:t>
      </w:r>
      <w:r w:rsidRPr="001A7C01">
        <w:t>UE may use channel access Type 2 for transmissions in subframes</w:t>
      </w:r>
      <w:r w:rsidR="0003729B">
        <w:t xml:space="preserve"> belonging to the indicated UL duration</w:t>
      </w:r>
      <w:r w:rsidRPr="001A7C01">
        <w:t>, irrespective of the channel access Type signalled in the UL grant for those subframes, if the end of UE transmission occurs in or before subframe</w:t>
      </w:r>
      <w:r>
        <w:rPr>
          <w:rFonts w:hint="eastAsia"/>
        </w:rPr>
        <w:t xml:space="preserve"> </w:t>
      </w:r>
      <w:r w:rsidR="0003729B">
        <w:t>in UL duration</w:t>
      </w:r>
      <w:r w:rsidRPr="001A7C01">
        <w:t>.</w:t>
      </w:r>
      <w:r>
        <w:rPr>
          <w:rFonts w:hint="eastAsia"/>
        </w:rPr>
        <w:t xml:space="preserve"> </w:t>
      </w:r>
      <w:r w:rsidR="00615815">
        <w:t xml:space="preserve">Since </w:t>
      </w:r>
      <w:r>
        <w:rPr>
          <w:rFonts w:eastAsiaTheme="minorEastAsia" w:hint="eastAsia"/>
          <w:lang w:val="en-US"/>
        </w:rPr>
        <w:t xml:space="preserve">subframe configuration and UL duration are indicated by the number of occupied OFDM symbols for downlink and the number of subframes for uplink, these can be indicated by </w:t>
      </w:r>
      <w:r w:rsidR="0003729B">
        <w:rPr>
          <w:rFonts w:eastAsiaTheme="minorEastAsia"/>
          <w:lang w:val="en-US"/>
        </w:rPr>
        <w:t>a</w:t>
      </w:r>
      <w:r>
        <w:rPr>
          <w:rFonts w:eastAsiaTheme="minorEastAsia" w:hint="eastAsia"/>
          <w:lang w:val="en-US"/>
        </w:rPr>
        <w:t xml:space="preserve"> </w:t>
      </w:r>
      <w:r w:rsidR="00262D4D">
        <w:rPr>
          <w:rFonts w:eastAsiaTheme="minorEastAsia"/>
          <w:lang w:val="en-US"/>
        </w:rPr>
        <w:t>slot format</w:t>
      </w:r>
      <w:r>
        <w:rPr>
          <w:rFonts w:eastAsiaTheme="minorEastAsia" w:hint="eastAsia"/>
          <w:lang w:val="en-US"/>
        </w:rPr>
        <w:t xml:space="preserve"> </w:t>
      </w:r>
      <w:r w:rsidR="0003729B">
        <w:rPr>
          <w:rFonts w:eastAsiaTheme="minorEastAsia"/>
          <w:lang w:val="en-US"/>
        </w:rPr>
        <w:t xml:space="preserve">value </w:t>
      </w:r>
      <w:r>
        <w:rPr>
          <w:rFonts w:eastAsiaTheme="minorEastAsia" w:hint="eastAsia"/>
          <w:lang w:val="en-US"/>
        </w:rPr>
        <w:t>specified</w:t>
      </w:r>
      <w:r w:rsidR="0003729B">
        <w:rPr>
          <w:rFonts w:eastAsiaTheme="minorEastAsia"/>
          <w:lang w:val="en-US"/>
        </w:rPr>
        <w:t xml:space="preserve"> in Rel-15</w:t>
      </w:r>
      <w:r w:rsidR="00EE5FD1">
        <w:rPr>
          <w:rFonts w:eastAsiaTheme="minorEastAsia"/>
          <w:lang w:val="en-US"/>
        </w:rPr>
        <w:t xml:space="preserve">. </w:t>
      </w:r>
      <w:r w:rsidR="00C24A2D">
        <w:rPr>
          <w:rFonts w:eastAsiaTheme="minorEastAsia"/>
          <w:lang w:val="en-US"/>
        </w:rPr>
        <w:t>If existing 256 SFI states are not sufficient to indicate numbers of UL/DL configurations for unlicensed operation, the number of SFI bits per cell can be increased.</w:t>
      </w:r>
      <w:r w:rsidR="003855A8">
        <w:rPr>
          <w:rFonts w:eastAsiaTheme="minorEastAsia"/>
          <w:lang w:val="en-US"/>
        </w:rPr>
        <w:t xml:space="preserve"> Alternatively, </w:t>
      </w:r>
      <w:r w:rsidR="00332D66">
        <w:rPr>
          <w:rFonts w:eastAsiaTheme="minorEastAsia"/>
          <w:lang w:val="en-US"/>
        </w:rPr>
        <w:t xml:space="preserve">COT duration value can be indicated by </w:t>
      </w:r>
      <w:r w:rsidR="003855A8">
        <w:rPr>
          <w:rFonts w:eastAsiaTheme="minorEastAsia"/>
          <w:lang w:val="en-US"/>
        </w:rPr>
        <w:t xml:space="preserve">using </w:t>
      </w:r>
      <w:r w:rsidR="00332D66">
        <w:rPr>
          <w:rFonts w:eastAsiaTheme="minorEastAsia"/>
          <w:lang w:val="en-US"/>
        </w:rPr>
        <w:t xml:space="preserve">a set of reserved SFI value or additional field </w:t>
      </w:r>
      <w:r w:rsidR="003855A8">
        <w:rPr>
          <w:rFonts w:eastAsiaTheme="minorEastAsia"/>
          <w:lang w:val="en-US"/>
        </w:rPr>
        <w:t>in GC-PDCCH. This can reduce a number of required SFI combinations for NR-U operation</w:t>
      </w:r>
      <w:r w:rsidR="00EB2ECB">
        <w:rPr>
          <w:rFonts w:eastAsiaTheme="minorEastAsia"/>
          <w:lang w:val="en-US"/>
        </w:rPr>
        <w:t xml:space="preserve"> </w:t>
      </w:r>
      <w:r w:rsidR="003855A8">
        <w:rPr>
          <w:rFonts w:eastAsiaTheme="minorEastAsia"/>
          <w:lang w:val="en-US"/>
        </w:rPr>
        <w:t xml:space="preserve">to some extent. In Rel-15 SFI, </w:t>
      </w:r>
      <w:r w:rsidR="00262D4D">
        <w:rPr>
          <w:rFonts w:eastAsiaTheme="minorEastAsia"/>
          <w:lang w:val="en-US"/>
        </w:rPr>
        <w:t>a granularity of slot format</w:t>
      </w:r>
      <w:r w:rsidR="00EE5FD1">
        <w:rPr>
          <w:rFonts w:eastAsiaTheme="minorEastAsia"/>
          <w:lang w:val="en-US"/>
        </w:rPr>
        <w:t xml:space="preserve"> is a slot</w:t>
      </w:r>
      <w:r w:rsidR="003855A8">
        <w:rPr>
          <w:rFonts w:eastAsiaTheme="minorEastAsia"/>
          <w:lang w:val="en-US"/>
        </w:rPr>
        <w:t>. Therefore</w:t>
      </w:r>
      <w:r w:rsidR="00262D4D">
        <w:rPr>
          <w:rFonts w:eastAsiaTheme="minorEastAsia"/>
          <w:lang w:val="en-US"/>
        </w:rPr>
        <w:t xml:space="preserve"> enhancements on the slot format can be considered </w:t>
      </w:r>
      <w:r w:rsidR="004872FE">
        <w:rPr>
          <w:rFonts w:eastAsiaTheme="minorEastAsia"/>
          <w:lang w:val="en-US"/>
        </w:rPr>
        <w:t>for NR-U</w:t>
      </w:r>
      <w:r w:rsidR="0003729B">
        <w:rPr>
          <w:rFonts w:eastAsiaTheme="minorEastAsia"/>
          <w:lang w:val="en-US"/>
        </w:rPr>
        <w:t xml:space="preserve">. </w:t>
      </w:r>
      <w:r w:rsidR="00EE5FD1">
        <w:rPr>
          <w:rFonts w:eastAsiaTheme="minorEastAsia"/>
          <w:lang w:val="en-US"/>
        </w:rPr>
        <w:t>For exa</w:t>
      </w:r>
      <w:r w:rsidR="003F0AC0">
        <w:rPr>
          <w:rFonts w:eastAsiaTheme="minorEastAsia"/>
          <w:lang w:val="en-US"/>
        </w:rPr>
        <w:t>mple, as shown in Figure 1</w:t>
      </w:r>
      <w:r w:rsidR="0003729B">
        <w:rPr>
          <w:rFonts w:eastAsiaTheme="minorEastAsia"/>
          <w:lang w:val="en-US"/>
        </w:rPr>
        <w:t>, when a gNB occupies a</w:t>
      </w:r>
      <w:r w:rsidR="00EE5FD1">
        <w:rPr>
          <w:rFonts w:eastAsiaTheme="minorEastAsia"/>
          <w:lang w:val="en-US"/>
        </w:rPr>
        <w:t xml:space="preserve"> channel </w:t>
      </w:r>
      <w:r w:rsidR="00262D4D">
        <w:rPr>
          <w:rFonts w:eastAsiaTheme="minorEastAsia"/>
          <w:lang w:val="en-US"/>
        </w:rPr>
        <w:t xml:space="preserve">from </w:t>
      </w:r>
      <w:r w:rsidR="009A54DE">
        <w:rPr>
          <w:rFonts w:eastAsiaTheme="minorEastAsia"/>
          <w:lang w:val="en-US"/>
        </w:rPr>
        <w:t xml:space="preserve">a middle of slot (e.g., </w:t>
      </w:r>
      <w:r w:rsidR="00EE5FD1">
        <w:rPr>
          <w:rFonts w:eastAsiaTheme="minorEastAsia"/>
          <w:lang w:val="en-US"/>
        </w:rPr>
        <w:t xml:space="preserve">from a </w:t>
      </w:r>
      <w:r w:rsidR="003F0AC0">
        <w:rPr>
          <w:rFonts w:eastAsiaTheme="minorEastAsia" w:hint="eastAsia"/>
          <w:lang w:val="en-US"/>
        </w:rPr>
        <w:t>symbol #8</w:t>
      </w:r>
      <w:r w:rsidR="003F0AC0">
        <w:rPr>
          <w:rFonts w:eastAsiaTheme="minorEastAsia"/>
          <w:lang w:val="en-US"/>
        </w:rPr>
        <w:t xml:space="preserve"> in a slot n</w:t>
      </w:r>
      <w:r w:rsidR="009A54DE">
        <w:rPr>
          <w:rFonts w:eastAsiaTheme="minorEastAsia"/>
          <w:lang w:val="en-US"/>
        </w:rPr>
        <w:t>)</w:t>
      </w:r>
      <w:r w:rsidR="003F0AC0">
        <w:rPr>
          <w:rFonts w:eastAsiaTheme="minorEastAsia"/>
          <w:lang w:val="en-US"/>
        </w:rPr>
        <w:t>, the gNB</w:t>
      </w:r>
      <w:r w:rsidR="009A54DE">
        <w:rPr>
          <w:rFonts w:eastAsiaTheme="minorEastAsia"/>
          <w:lang w:val="en-US"/>
        </w:rPr>
        <w:t xml:space="preserve">’s COT can be ended </w:t>
      </w:r>
      <w:r w:rsidR="00262D4D">
        <w:rPr>
          <w:rFonts w:eastAsiaTheme="minorEastAsia"/>
          <w:lang w:val="en-US"/>
        </w:rPr>
        <w:t>in a middle of slot</w:t>
      </w:r>
      <w:r w:rsidR="009A54DE">
        <w:rPr>
          <w:rFonts w:eastAsiaTheme="minorEastAsia"/>
          <w:lang w:val="en-US"/>
        </w:rPr>
        <w:t xml:space="preserve"> (e.g., </w:t>
      </w:r>
      <w:r w:rsidR="003F0AC0">
        <w:rPr>
          <w:rFonts w:eastAsiaTheme="minorEastAsia"/>
          <w:lang w:val="en-US"/>
        </w:rPr>
        <w:t>symbol #7</w:t>
      </w:r>
      <w:r w:rsidR="004872FE">
        <w:rPr>
          <w:rFonts w:eastAsiaTheme="minorEastAsia"/>
          <w:lang w:val="en-US"/>
        </w:rPr>
        <w:t xml:space="preserve"> of the slot n+4</w:t>
      </w:r>
      <w:r w:rsidR="009A54DE">
        <w:rPr>
          <w:rFonts w:eastAsiaTheme="minorEastAsia"/>
          <w:lang w:val="en-US"/>
        </w:rPr>
        <w:t>). Note that</w:t>
      </w:r>
      <w:r w:rsidR="004872FE">
        <w:rPr>
          <w:rFonts w:eastAsiaTheme="minorEastAsia"/>
          <w:lang w:val="en-US"/>
        </w:rPr>
        <w:t xml:space="preserve"> MCOT is assumed to be 4ms</w:t>
      </w:r>
      <w:r w:rsidR="009A54DE">
        <w:rPr>
          <w:rFonts w:eastAsiaTheme="minorEastAsia"/>
          <w:lang w:val="en-US"/>
        </w:rPr>
        <w:t xml:space="preserve"> in this example</w:t>
      </w:r>
      <w:r w:rsidR="003F0AC0">
        <w:rPr>
          <w:rFonts w:eastAsiaTheme="minorEastAsia"/>
          <w:lang w:val="en-US"/>
        </w:rPr>
        <w:t xml:space="preserve">. </w:t>
      </w:r>
      <w:r w:rsidR="009A54DE">
        <w:rPr>
          <w:rFonts w:eastAsiaTheme="minorEastAsia"/>
          <w:lang w:val="en-US"/>
        </w:rPr>
        <w:t xml:space="preserve">In this case, </w:t>
      </w:r>
      <w:r w:rsidR="00262D4D">
        <w:rPr>
          <w:rFonts w:eastAsiaTheme="minorEastAsia"/>
          <w:lang w:val="en-US"/>
        </w:rPr>
        <w:t>it is not clear which slot format can be used to indicate slot format of slot n+4. B</w:t>
      </w:r>
      <w:r w:rsidR="009A54DE">
        <w:rPr>
          <w:rFonts w:eastAsiaTheme="minorEastAsia"/>
          <w:lang w:val="en-US"/>
        </w:rPr>
        <w:t xml:space="preserve">ecause the gNB cannot predict </w:t>
      </w:r>
      <w:r w:rsidR="008229CC">
        <w:rPr>
          <w:rFonts w:eastAsiaTheme="minorEastAsia"/>
          <w:lang w:val="en-US"/>
        </w:rPr>
        <w:t xml:space="preserve">channel access </w:t>
      </w:r>
      <w:r w:rsidR="009A54DE">
        <w:rPr>
          <w:rFonts w:eastAsiaTheme="minorEastAsia"/>
          <w:lang w:val="en-US"/>
        </w:rPr>
        <w:t>from symbol #7 in slot n+4</w:t>
      </w:r>
      <w:r w:rsidR="00262D4D">
        <w:rPr>
          <w:rFonts w:eastAsiaTheme="minorEastAsia"/>
          <w:lang w:val="en-US"/>
        </w:rPr>
        <w:t xml:space="preserve">, it is relevant that those symbols </w:t>
      </w:r>
      <w:r w:rsidR="008229CC">
        <w:rPr>
          <w:rFonts w:eastAsiaTheme="minorEastAsia"/>
          <w:lang w:val="en-US"/>
        </w:rPr>
        <w:t>are indicated as</w:t>
      </w:r>
      <w:r w:rsidR="00262D4D">
        <w:rPr>
          <w:rFonts w:eastAsiaTheme="minorEastAsia"/>
          <w:lang w:val="en-US"/>
        </w:rPr>
        <w:t xml:space="preserve"> flexible</w:t>
      </w:r>
      <w:r w:rsidR="008229CC">
        <w:rPr>
          <w:rFonts w:eastAsiaTheme="minorEastAsia"/>
          <w:lang w:val="en-US"/>
        </w:rPr>
        <w:t xml:space="preserve"> (e.g., UUUUUUUFFFFFFF)</w:t>
      </w:r>
      <w:r w:rsidR="009C1686">
        <w:rPr>
          <w:rFonts w:eastAsiaTheme="minorEastAsia"/>
          <w:lang w:val="en-US"/>
        </w:rPr>
        <w:t>, at least for the last slot of gNB’s COT</w:t>
      </w:r>
      <w:r w:rsidR="00332D66">
        <w:rPr>
          <w:rFonts w:eastAsiaTheme="minorEastAsia"/>
          <w:lang w:val="en-US"/>
        </w:rPr>
        <w:t xml:space="preserve">. Alternatively, it is possible that UE discards the </w:t>
      </w:r>
      <w:r w:rsidR="00C24A2D">
        <w:rPr>
          <w:rFonts w:eastAsiaTheme="minorEastAsia"/>
          <w:lang w:val="en-US"/>
        </w:rPr>
        <w:t xml:space="preserve">symbols </w:t>
      </w:r>
      <w:r w:rsidR="00332D66">
        <w:rPr>
          <w:rFonts w:eastAsiaTheme="minorEastAsia"/>
          <w:lang w:val="en-US"/>
        </w:rPr>
        <w:t xml:space="preserve">indicated </w:t>
      </w:r>
      <w:r w:rsidR="00C24A2D">
        <w:rPr>
          <w:rFonts w:eastAsiaTheme="minorEastAsia"/>
          <w:lang w:val="en-US"/>
        </w:rPr>
        <w:t xml:space="preserve">by </w:t>
      </w:r>
      <w:r w:rsidR="00332D66">
        <w:rPr>
          <w:rFonts w:eastAsiaTheme="minorEastAsia"/>
          <w:lang w:val="en-US"/>
        </w:rPr>
        <w:t>SFI are outside of COT</w:t>
      </w:r>
      <w:r w:rsidR="009C1686">
        <w:rPr>
          <w:rFonts w:eastAsiaTheme="minorEastAsia"/>
          <w:lang w:val="en-US"/>
        </w:rPr>
        <w:t>.</w:t>
      </w:r>
    </w:p>
    <w:p w14:paraId="0DFA8D05" w14:textId="7ADF5CC3" w:rsidR="004872FE" w:rsidRDefault="00572460" w:rsidP="00733A52">
      <w:pPr>
        <w:spacing w:line="288" w:lineRule="auto"/>
        <w:jc w:val="both"/>
        <w:rPr>
          <w:b/>
          <w:u w:val="single"/>
          <w:lang w:val="en-US" w:eastAsia="ja-JP"/>
        </w:rPr>
      </w:pPr>
      <w:r>
        <w:object w:dxaOrig="20295" w:dyaOrig="2491" w14:anchorId="47B2B6A2">
          <v:shape id="_x0000_i1027" type="#_x0000_t75" style="width:481.05pt;height:59.35pt" o:ole="">
            <v:imagedata r:id="rId12" o:title=""/>
          </v:shape>
          <o:OLEObject Type="Embed" ProgID="Visio.Drawing.15" ShapeID="_x0000_i1027" DrawAspect="Content" ObjectID="_1631972683" r:id="rId13"/>
        </w:object>
      </w:r>
    </w:p>
    <w:p w14:paraId="62030F62" w14:textId="642A67D3" w:rsidR="004872FE" w:rsidRPr="004872FE" w:rsidRDefault="004872FE" w:rsidP="009731A6">
      <w:pPr>
        <w:spacing w:line="288" w:lineRule="auto"/>
        <w:jc w:val="center"/>
        <w:rPr>
          <w:b/>
          <w:u w:val="single"/>
          <w:lang w:val="en-US" w:eastAsia="ja-JP"/>
        </w:rPr>
      </w:pPr>
      <w:r>
        <w:t>Figure 1. Example of slot format of gNB’s COT</w:t>
      </w:r>
    </w:p>
    <w:p w14:paraId="3B0AD29F" w14:textId="54A202A6" w:rsidR="003855A8" w:rsidRDefault="003855A8" w:rsidP="00733A52">
      <w:pPr>
        <w:spacing w:line="288" w:lineRule="auto"/>
        <w:jc w:val="both"/>
        <w:rPr>
          <w:rFonts w:eastAsiaTheme="minorEastAsia"/>
          <w:lang w:val="en-US"/>
        </w:rPr>
      </w:pPr>
      <w:r>
        <w:rPr>
          <w:rFonts w:eastAsiaTheme="minorEastAsia"/>
          <w:lang w:val="en-US"/>
        </w:rPr>
        <w:t xml:space="preserve">In addition, further study would be required how to indicate slot format for the first slot of gNB’s COT. For example, assuming that DCI format 2_0 is transmitted in every slot and when a gNB occupies a channel from a middle of slot as in Figure 1, a slot format for the slot n cannot be indicated. One solution is to reduce GC-PDCCH monitoring periodicity from slot to mini-slot/symbol level to indicate the slot format after accessing channel as soon as possible. Another solution is to indicate the slot format for the first slot of transmission burst in a later slot. In this case, a set of symbols that is outside of gNB’s COT also can be indicated as flexible. </w:t>
      </w:r>
    </w:p>
    <w:p w14:paraId="293EEFE3" w14:textId="122283FB" w:rsidR="003855A8" w:rsidRPr="000F4EE5" w:rsidRDefault="003855A8" w:rsidP="00733A52">
      <w:pPr>
        <w:spacing w:line="288" w:lineRule="auto"/>
        <w:jc w:val="both"/>
        <w:rPr>
          <w:b/>
          <w:i/>
          <w:lang w:val="en-US" w:eastAsia="ja-JP"/>
        </w:rPr>
      </w:pPr>
      <w:r w:rsidRPr="000F4EE5">
        <w:rPr>
          <w:b/>
          <w:i/>
          <w:lang w:val="en-US" w:eastAsia="ja-JP"/>
        </w:rPr>
        <w:t xml:space="preserve">Proposal </w:t>
      </w:r>
      <w:r w:rsidR="00604041">
        <w:rPr>
          <w:b/>
          <w:i/>
          <w:lang w:val="en-US" w:eastAsia="ja-JP"/>
        </w:rPr>
        <w:t>3</w:t>
      </w:r>
      <w:r w:rsidRPr="000F4EE5">
        <w:rPr>
          <w:b/>
          <w:i/>
          <w:lang w:val="en-US" w:eastAsia="ja-JP"/>
        </w:rPr>
        <w:t xml:space="preserve">: At least </w:t>
      </w:r>
      <w:r w:rsidR="00830A17">
        <w:rPr>
          <w:b/>
          <w:i/>
          <w:lang w:val="en-US" w:eastAsia="ja-JP"/>
        </w:rPr>
        <w:t>following</w:t>
      </w:r>
      <w:r w:rsidRPr="000F4EE5">
        <w:rPr>
          <w:b/>
          <w:i/>
          <w:lang w:val="en-US" w:eastAsia="ja-JP"/>
        </w:rPr>
        <w:t xml:space="preserve"> modifications on SFI can be considered to indicate COT structure</w:t>
      </w:r>
    </w:p>
    <w:p w14:paraId="6E858DEF" w14:textId="77B55995" w:rsidR="003855A8" w:rsidRPr="000F4EE5" w:rsidRDefault="003855A8" w:rsidP="007862E1">
      <w:pPr>
        <w:pStyle w:val="ListParagraph"/>
        <w:numPr>
          <w:ilvl w:val="0"/>
          <w:numId w:val="6"/>
        </w:numPr>
        <w:spacing w:line="288" w:lineRule="auto"/>
        <w:ind w:leftChars="0"/>
        <w:jc w:val="both"/>
        <w:rPr>
          <w:b/>
          <w:i/>
          <w:lang w:val="en-US" w:eastAsia="ja-JP"/>
        </w:rPr>
      </w:pPr>
      <w:r w:rsidRPr="000F4EE5">
        <w:rPr>
          <w:rFonts w:hint="eastAsia"/>
          <w:b/>
          <w:i/>
          <w:lang w:val="en-US"/>
        </w:rPr>
        <w:t>Introduce COT duration field in GC-PDCCH</w:t>
      </w:r>
    </w:p>
    <w:p w14:paraId="14A30C0D" w14:textId="77777777" w:rsidR="003855A8" w:rsidRPr="000F4EE5" w:rsidRDefault="003855A8" w:rsidP="007862E1">
      <w:pPr>
        <w:pStyle w:val="ListParagraph"/>
        <w:numPr>
          <w:ilvl w:val="0"/>
          <w:numId w:val="6"/>
        </w:numPr>
        <w:spacing w:line="288" w:lineRule="auto"/>
        <w:ind w:leftChars="0"/>
        <w:jc w:val="both"/>
        <w:rPr>
          <w:b/>
          <w:i/>
          <w:lang w:val="en-US" w:eastAsia="ja-JP"/>
        </w:rPr>
      </w:pPr>
      <w:r w:rsidRPr="000F4EE5">
        <w:rPr>
          <w:rFonts w:hint="eastAsia"/>
          <w:b/>
          <w:i/>
          <w:lang w:val="en-US"/>
        </w:rPr>
        <w:t>Utilize a set of reserved SFI values</w:t>
      </w:r>
      <w:r w:rsidRPr="000F4EE5">
        <w:rPr>
          <w:b/>
          <w:i/>
          <w:lang w:val="en-US"/>
        </w:rPr>
        <w:t xml:space="preserve"> and/or increase the number of SFI bits per cell for supporting more SFI combinations</w:t>
      </w:r>
    </w:p>
    <w:p w14:paraId="27EA8229" w14:textId="557DF7AB" w:rsidR="003855A8" w:rsidRPr="00830A17" w:rsidRDefault="003855A8" w:rsidP="007862E1">
      <w:pPr>
        <w:pStyle w:val="ListParagraph"/>
        <w:numPr>
          <w:ilvl w:val="0"/>
          <w:numId w:val="6"/>
        </w:numPr>
        <w:spacing w:line="288" w:lineRule="auto"/>
        <w:ind w:leftChars="0"/>
        <w:jc w:val="both"/>
        <w:rPr>
          <w:b/>
          <w:i/>
          <w:lang w:val="en-US" w:eastAsia="ja-JP"/>
        </w:rPr>
      </w:pPr>
      <w:r w:rsidRPr="000F4EE5">
        <w:rPr>
          <w:b/>
          <w:i/>
          <w:lang w:val="en-US"/>
        </w:rPr>
        <w:t>Behavior on flexible symbol</w:t>
      </w:r>
      <w:r w:rsidR="007103F0" w:rsidRPr="000F4EE5">
        <w:rPr>
          <w:b/>
          <w:i/>
          <w:lang w:val="en-US"/>
        </w:rPr>
        <w:t>s</w:t>
      </w:r>
      <w:r w:rsidRPr="000F4EE5">
        <w:rPr>
          <w:b/>
          <w:i/>
          <w:lang w:val="en-US"/>
        </w:rPr>
        <w:t xml:space="preserve"> </w:t>
      </w:r>
      <w:r w:rsidR="00556013" w:rsidRPr="000F4EE5">
        <w:rPr>
          <w:b/>
          <w:i/>
          <w:lang w:val="en-US"/>
        </w:rPr>
        <w:t xml:space="preserve">inside and </w:t>
      </w:r>
      <w:r w:rsidRPr="000F4EE5">
        <w:rPr>
          <w:b/>
          <w:i/>
          <w:lang w:val="en-US"/>
        </w:rPr>
        <w:t>outside of gNB’s COT</w:t>
      </w:r>
    </w:p>
    <w:p w14:paraId="5B99CBDF" w14:textId="1342807A" w:rsidR="009731A6" w:rsidRDefault="007C6CA5" w:rsidP="009731A6">
      <w:pPr>
        <w:spacing w:after="120" w:line="288" w:lineRule="auto"/>
        <w:ind w:firstLine="284"/>
        <w:jc w:val="both"/>
      </w:pPr>
      <w:r>
        <w:rPr>
          <w:rFonts w:hint="eastAsia"/>
        </w:rPr>
        <w:t xml:space="preserve">Furthermore, </w:t>
      </w:r>
      <w:r>
        <w:t>in Rel-15 NR, a PDCCH monitoring periodicity for DCI format 2_0 can be smaller than a duration of a slot format combination the UE obtains at a PDCCH monitoring occasion for DCI format 2_0 so that the UE may detect more than one DCI formats 2_0 indicating a slot format for a slot, and each of the more than one DCI formats 2_0 should indicate a same slot format for the slot. If a</w:t>
      </w:r>
      <w:r w:rsidRPr="007C6CA5">
        <w:t xml:space="preserve"> set of symbols that is outside of gNB’s COT </w:t>
      </w:r>
      <w:r>
        <w:t xml:space="preserve">is indicated as flexible by DCI format 2_0, and if the gNB occupies the channel in the set of symbols, then one or more symbols in the set of symbols </w:t>
      </w:r>
      <w:r w:rsidR="00E86BB3">
        <w:t>should be changed from flexible to</w:t>
      </w:r>
      <w:r>
        <w:t xml:space="preserve"> downlink symbol, which is not supported in Rel-15 NR. Moreover, i</w:t>
      </w:r>
      <w:r w:rsidR="008454C6">
        <w:t xml:space="preserve">t is also beneficial that the indication of the COT structure can be transmitted more than once in a COT for a UE who </w:t>
      </w:r>
      <w:r>
        <w:t>may miss</w:t>
      </w:r>
      <w:r w:rsidR="008454C6">
        <w:t xml:space="preserve"> the indication transmitted at the beginning of the COT and/or wakes up from the DRX in the middle of the COT. In this case, the UE may detect more than one indication of </w:t>
      </w:r>
      <w:r>
        <w:t xml:space="preserve">the COT structures for the COT. Therefore, </w:t>
      </w:r>
      <w:r w:rsidR="008454C6">
        <w:t>it may be beneficial</w:t>
      </w:r>
      <w:r>
        <w:t xml:space="preserve"> for NR-U</w:t>
      </w:r>
      <w:r w:rsidR="008454C6">
        <w:t xml:space="preserve"> if the indication of the COT structure can be updated, which will provide more flexibility to gNB to update scheduling decision once after the channel is occupied. </w:t>
      </w:r>
    </w:p>
    <w:p w14:paraId="77474CFC" w14:textId="69A14A1D" w:rsidR="009731A6" w:rsidRDefault="008454C6" w:rsidP="00733A52">
      <w:pPr>
        <w:spacing w:line="288" w:lineRule="auto"/>
        <w:jc w:val="both"/>
        <w:rPr>
          <w:b/>
          <w:i/>
          <w:lang w:val="en-US" w:eastAsia="ja-JP"/>
        </w:rPr>
      </w:pPr>
      <w:r w:rsidRPr="000F4EE5">
        <w:rPr>
          <w:b/>
          <w:i/>
          <w:lang w:val="en-US" w:eastAsia="ja-JP"/>
        </w:rPr>
        <w:t xml:space="preserve">Proposal </w:t>
      </w:r>
      <w:r w:rsidR="00604041">
        <w:rPr>
          <w:b/>
          <w:i/>
          <w:lang w:val="en-US" w:eastAsia="ja-JP"/>
        </w:rPr>
        <w:t>4</w:t>
      </w:r>
      <w:r w:rsidRPr="000F4EE5">
        <w:rPr>
          <w:b/>
          <w:i/>
          <w:lang w:val="en-US" w:eastAsia="ja-JP"/>
        </w:rPr>
        <w:t xml:space="preserve">: The indication of the COT structure can be transmitted more than once in a COT. </w:t>
      </w:r>
    </w:p>
    <w:p w14:paraId="21618B80" w14:textId="6D33B28E" w:rsidR="008454C6" w:rsidRPr="00F97493" w:rsidRDefault="008454C6" w:rsidP="009731A6">
      <w:pPr>
        <w:spacing w:line="288" w:lineRule="auto"/>
        <w:ind w:firstLine="284"/>
        <w:jc w:val="both"/>
        <w:rPr>
          <w:rFonts w:eastAsiaTheme="minorEastAsia"/>
        </w:rPr>
      </w:pPr>
      <w:r>
        <w:rPr>
          <w:rFonts w:hint="eastAsia"/>
        </w:rPr>
        <w:t xml:space="preserve">In Rel-15, autonomous UL (AUL) transmission has been introduced to increase uplink performance by eliminating control channel </w:t>
      </w:r>
      <w:r>
        <w:t>signalling</w:t>
      </w:r>
      <w:r>
        <w:rPr>
          <w:rFonts w:hint="eastAsia"/>
        </w:rPr>
        <w:t xml:space="preserve"> for uplink transmission which requires additional LBT for transmission. In addition to subframe(s) configured for AUL transmission, AUL transmission can be performed in subframe(s) within the indicated UL duration. That is, AUL sharing field is included in the PDCCH with CRC scrambled by CC-RNTI to inform to AUL UE about availability of AUL transmission </w:t>
      </w:r>
      <w:r>
        <w:t>within</w:t>
      </w:r>
      <w:r>
        <w:rPr>
          <w:rFonts w:hint="eastAsia"/>
        </w:rPr>
        <w:t xml:space="preserve"> the indicated UL duration. If NR-U also supports dynamic AUL sharing mechanism, some enhancements on DCI format 2-0 or </w:t>
      </w:r>
      <w:r>
        <w:t>defining</w:t>
      </w:r>
      <w:r>
        <w:rPr>
          <w:rFonts w:hint="eastAsia"/>
        </w:rPr>
        <w:t xml:space="preserve"> new DCI format to indicate slot </w:t>
      </w:r>
      <w:r>
        <w:t>format</w:t>
      </w:r>
      <w:r>
        <w:rPr>
          <w:rFonts w:hint="eastAsia"/>
        </w:rPr>
        <w:t xml:space="preserve"> would be expected. Therefore, further study would be required to clarify necessary information to be informed for NR-U operation. If additional information other than slot format information (e.g. </w:t>
      </w:r>
      <w:r w:rsidR="00690F6D" w:rsidRPr="00690F6D">
        <w:t>NR-U configured grant sharing</w:t>
      </w:r>
      <w:r w:rsidRPr="00690F6D">
        <w:rPr>
          <w:rFonts w:hint="eastAsia"/>
        </w:rPr>
        <w:t>)</w:t>
      </w:r>
      <w:r>
        <w:rPr>
          <w:rFonts w:hint="eastAsia"/>
        </w:rPr>
        <w:t xml:space="preserve"> is required, efficient </w:t>
      </w:r>
      <w:r>
        <w:t>signalling</w:t>
      </w:r>
      <w:r>
        <w:rPr>
          <w:rFonts w:hint="eastAsia"/>
        </w:rPr>
        <w:t xml:space="preserve"> mechanism should also be further investigated. </w:t>
      </w:r>
    </w:p>
    <w:p w14:paraId="3C2368EE" w14:textId="0F764CF9" w:rsidR="008454C6" w:rsidRDefault="008454C6" w:rsidP="00733A52">
      <w:pPr>
        <w:spacing w:line="288" w:lineRule="auto"/>
        <w:jc w:val="both"/>
        <w:rPr>
          <w:rFonts w:eastAsia="SimSun"/>
          <w:b/>
          <w:i/>
          <w:lang w:val="en-US" w:eastAsia="zh-CN"/>
        </w:rPr>
      </w:pPr>
      <w:r w:rsidRPr="000F4EE5">
        <w:rPr>
          <w:b/>
          <w:i/>
          <w:lang w:val="en-US" w:eastAsia="ja-JP"/>
        </w:rPr>
        <w:t xml:space="preserve">Proposal </w:t>
      </w:r>
      <w:r w:rsidR="00604041">
        <w:rPr>
          <w:rFonts w:eastAsiaTheme="minorEastAsia"/>
          <w:b/>
          <w:i/>
          <w:lang w:val="en-US"/>
        </w:rPr>
        <w:t>5</w:t>
      </w:r>
      <w:r w:rsidRPr="000F4EE5">
        <w:rPr>
          <w:b/>
          <w:i/>
          <w:lang w:val="en-US" w:eastAsia="ja-JP"/>
        </w:rPr>
        <w:t>:</w:t>
      </w:r>
      <w:r w:rsidRPr="000F4EE5">
        <w:rPr>
          <w:rFonts w:hint="eastAsia"/>
          <w:b/>
          <w:i/>
          <w:lang w:val="en-US"/>
        </w:rPr>
        <w:t xml:space="preserve"> </w:t>
      </w:r>
      <w:r w:rsidR="00FF0714" w:rsidRPr="000F4EE5">
        <w:rPr>
          <w:b/>
          <w:i/>
          <w:lang w:val="en-US"/>
        </w:rPr>
        <w:t>At least a</w:t>
      </w:r>
      <w:r w:rsidR="00332D66" w:rsidRPr="000F4EE5">
        <w:rPr>
          <w:b/>
          <w:i/>
          <w:lang w:val="en-US"/>
        </w:rPr>
        <w:t>n</w:t>
      </w:r>
      <w:r w:rsidR="00FF0714" w:rsidRPr="000F4EE5">
        <w:rPr>
          <w:b/>
          <w:i/>
          <w:lang w:val="en-US"/>
        </w:rPr>
        <w:t xml:space="preserve"> indication to allow </w:t>
      </w:r>
      <w:r w:rsidR="00690F6D" w:rsidRPr="000F4EE5">
        <w:rPr>
          <w:b/>
          <w:i/>
          <w:lang w:val="en-US"/>
        </w:rPr>
        <w:t>NR-U configured grant</w:t>
      </w:r>
      <w:r w:rsidR="00FF0714" w:rsidRPr="000F4EE5">
        <w:rPr>
          <w:b/>
          <w:i/>
          <w:lang w:val="en-US"/>
        </w:rPr>
        <w:t xml:space="preserve"> sharing should be informed together with information of COT structure </w:t>
      </w:r>
      <w:r w:rsidRPr="000F4EE5">
        <w:rPr>
          <w:rFonts w:hint="eastAsia"/>
          <w:b/>
          <w:i/>
          <w:lang w:val="en-US"/>
        </w:rPr>
        <w:t>for NR-U operation</w:t>
      </w:r>
      <w:r w:rsidRPr="000F4EE5">
        <w:rPr>
          <w:rFonts w:eastAsia="SimSun" w:hint="eastAsia"/>
          <w:b/>
          <w:i/>
          <w:lang w:val="en-US" w:eastAsia="zh-CN"/>
        </w:rPr>
        <w:t>.</w:t>
      </w:r>
    </w:p>
    <w:p w14:paraId="2775B4B0" w14:textId="77777777" w:rsidR="00604041" w:rsidRPr="00604041" w:rsidRDefault="00604041" w:rsidP="00604041">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iCs/>
          <w:szCs w:val="20"/>
          <w:lang w:val="en-US"/>
        </w:rPr>
      </w:pPr>
      <w:r w:rsidRPr="00604041">
        <w:rPr>
          <w:iCs/>
          <w:szCs w:val="20"/>
          <w:lang w:val="en-US"/>
        </w:rPr>
        <w:t>LBT bandwidth occupancy indication</w:t>
      </w:r>
    </w:p>
    <w:p w14:paraId="75410573" w14:textId="7BB873E2" w:rsidR="00327834" w:rsidRDefault="00327834" w:rsidP="00604041">
      <w:pPr>
        <w:spacing w:line="288" w:lineRule="auto"/>
        <w:jc w:val="both"/>
      </w:pPr>
      <w:r>
        <w:t>In RAN1#97 meeting</w:t>
      </w:r>
      <w:r w:rsidR="00604041">
        <w:t xml:space="preserve">, </w:t>
      </w:r>
      <w:r>
        <w:t>following</w:t>
      </w:r>
      <w:r w:rsidR="00604041">
        <w:t xml:space="preserve"> was agreed</w:t>
      </w:r>
      <w:r>
        <w:t xml:space="preserve"> to indicate available LBT bandwidth via GC-PDCCH.</w:t>
      </w:r>
    </w:p>
    <w:p w14:paraId="12DF9E21" w14:textId="77777777" w:rsidR="00327834" w:rsidRDefault="00327834" w:rsidP="00327834">
      <w:r w:rsidRPr="00F45643">
        <w:rPr>
          <w:highlight w:val="green"/>
        </w:rPr>
        <w:t>Agreement:</w:t>
      </w:r>
    </w:p>
    <w:p w14:paraId="27C216EE" w14:textId="77777777" w:rsidR="00327834" w:rsidRPr="00F73C0C" w:rsidRDefault="00327834" w:rsidP="00327834">
      <w:pPr>
        <w:pStyle w:val="ListParagraph"/>
        <w:spacing w:after="160" w:line="252" w:lineRule="auto"/>
        <w:ind w:leftChars="0" w:left="0"/>
        <w:contextualSpacing/>
        <w:rPr>
          <w:rFonts w:ascii="Calibri" w:hAnsi="Calibri"/>
          <w:sz w:val="24"/>
          <w:lang w:val="en-US"/>
        </w:rPr>
      </w:pPr>
      <w:r w:rsidRPr="00C34CF5">
        <w:lastRenderedPageBreak/>
        <w:t xml:space="preserve">When GC-PDCCH is configured, explicit </w:t>
      </w:r>
      <w:r w:rsidRPr="00960F19">
        <w:t>indication via GC-PDCCH is supported as a mechanism to inform</w:t>
      </w:r>
      <w:r w:rsidRPr="00F73C0C">
        <w:t xml:space="preserve"> </w:t>
      </w:r>
      <w:r>
        <w:t xml:space="preserve">the </w:t>
      </w:r>
      <w:r w:rsidRPr="00F73C0C">
        <w:t xml:space="preserve">UE that one or more carriers and/or LBT bandwidths are not available </w:t>
      </w:r>
      <w:r>
        <w:t xml:space="preserve">or available </w:t>
      </w:r>
      <w:r w:rsidRPr="00F73C0C">
        <w:t>for DL reception, at least for slot(s) that are not at the beginning of DL transmission burst.</w:t>
      </w:r>
    </w:p>
    <w:p w14:paraId="5BF6721D" w14:textId="77777777" w:rsidR="00327834" w:rsidRPr="00F73C0C" w:rsidRDefault="00327834" w:rsidP="007862E1">
      <w:pPr>
        <w:pStyle w:val="ListParagraph"/>
        <w:numPr>
          <w:ilvl w:val="0"/>
          <w:numId w:val="13"/>
        </w:numPr>
        <w:spacing w:after="160" w:line="252" w:lineRule="auto"/>
        <w:ind w:leftChars="0" w:left="360"/>
        <w:contextualSpacing/>
        <w:rPr>
          <w:rFonts w:ascii="Calibri" w:hAnsi="Calibri"/>
          <w:lang w:eastAsia="zh-CN"/>
        </w:rPr>
      </w:pPr>
      <w:r w:rsidRPr="00F73C0C">
        <w:t>FFS: Signalling details of the indication, including e.g., the time domain validity of the indication</w:t>
      </w:r>
    </w:p>
    <w:p w14:paraId="1884B195" w14:textId="77777777" w:rsidR="00327834" w:rsidRPr="00F73C0C" w:rsidRDefault="00327834" w:rsidP="007862E1">
      <w:pPr>
        <w:pStyle w:val="ListParagraph"/>
        <w:numPr>
          <w:ilvl w:val="0"/>
          <w:numId w:val="13"/>
        </w:numPr>
        <w:spacing w:after="160" w:line="252" w:lineRule="auto"/>
        <w:ind w:leftChars="0" w:left="360"/>
        <w:contextualSpacing/>
      </w:pPr>
      <w:r w:rsidRPr="00F73C0C">
        <w:t>FFS: Whether and how to support the mechanism at the beginning of DL transmission burst</w:t>
      </w:r>
    </w:p>
    <w:p w14:paraId="359D5BF3" w14:textId="77777777" w:rsidR="00327834" w:rsidRPr="00C34CF5" w:rsidRDefault="00327834" w:rsidP="007862E1">
      <w:pPr>
        <w:pStyle w:val="ListParagraph"/>
        <w:numPr>
          <w:ilvl w:val="0"/>
          <w:numId w:val="13"/>
        </w:numPr>
        <w:spacing w:after="160" w:line="252" w:lineRule="auto"/>
        <w:ind w:leftChars="0" w:left="360"/>
        <w:contextualSpacing/>
      </w:pPr>
      <w:r w:rsidRPr="00F73C0C">
        <w:t xml:space="preserve">FFS: </w:t>
      </w:r>
      <w:r>
        <w:t>Whether and h</w:t>
      </w:r>
      <w:r w:rsidRPr="00F73C0C">
        <w:t>ow to handle the case when GC-PDCCH i</w:t>
      </w:r>
      <w:r w:rsidRPr="00C34CF5">
        <w:t xml:space="preserve">s not configured </w:t>
      </w:r>
      <w:r>
        <w:t>or not received by the UE</w:t>
      </w:r>
    </w:p>
    <w:p w14:paraId="69A18B25" w14:textId="527E42D6" w:rsidR="00604041" w:rsidRDefault="00327834" w:rsidP="00327834">
      <w:pPr>
        <w:spacing w:line="288" w:lineRule="auto"/>
        <w:jc w:val="both"/>
      </w:pPr>
      <w:r>
        <w:t>I</w:t>
      </w:r>
      <w:r>
        <w:rPr>
          <w:rFonts w:hint="eastAsia"/>
        </w:rPr>
        <w:t xml:space="preserve">n RAN1#98, </w:t>
      </w:r>
      <w:r>
        <w:t>signalling details of this indication</w:t>
      </w:r>
      <w:r>
        <w:rPr>
          <w:rFonts w:hint="eastAsia"/>
        </w:rPr>
        <w:t xml:space="preserve"> was agreed</w:t>
      </w:r>
      <w:r>
        <w:t>, as</w:t>
      </w:r>
      <w:r>
        <w:rPr>
          <w:rFonts w:hint="eastAsia"/>
        </w:rPr>
        <w:t xml:space="preserve"> to introduce bit field</w:t>
      </w:r>
      <w:r>
        <w:t xml:space="preserve"> corresponding to available LBT bandwidths in GC-PDCCH</w:t>
      </w:r>
      <w:r w:rsidR="00604041">
        <w:t xml:space="preserve">. </w:t>
      </w:r>
      <w:r>
        <w:t>T</w:t>
      </w:r>
      <w:r w:rsidR="00604041">
        <w:t xml:space="preserve">here are still remaining </w:t>
      </w:r>
      <w:r>
        <w:t xml:space="preserve">FFS </w:t>
      </w:r>
      <w:r w:rsidR="00604041">
        <w:t>issues need to be discussed as follow:</w:t>
      </w:r>
    </w:p>
    <w:p w14:paraId="75640120" w14:textId="77777777" w:rsidR="00604041" w:rsidRDefault="00604041" w:rsidP="007862E1">
      <w:pPr>
        <w:pStyle w:val="ListParagraph"/>
        <w:numPr>
          <w:ilvl w:val="0"/>
          <w:numId w:val="12"/>
        </w:numPr>
        <w:spacing w:line="288" w:lineRule="auto"/>
        <w:ind w:leftChars="0"/>
        <w:jc w:val="both"/>
      </w:pPr>
      <w:r>
        <w:t>The time domain validity of the indication</w:t>
      </w:r>
    </w:p>
    <w:p w14:paraId="188C1E0A" w14:textId="77777777" w:rsidR="00604041" w:rsidRDefault="00604041" w:rsidP="007862E1">
      <w:pPr>
        <w:pStyle w:val="ListParagraph"/>
        <w:numPr>
          <w:ilvl w:val="0"/>
          <w:numId w:val="12"/>
        </w:numPr>
        <w:spacing w:line="288" w:lineRule="auto"/>
        <w:ind w:leftChars="0"/>
        <w:jc w:val="both"/>
      </w:pPr>
      <w:r>
        <w:t>Whether and how to support the mechanism at the beginning of the DL transmission burst</w:t>
      </w:r>
    </w:p>
    <w:p w14:paraId="52693162" w14:textId="77777777" w:rsidR="00604041" w:rsidRDefault="00604041" w:rsidP="007862E1">
      <w:pPr>
        <w:pStyle w:val="ListParagraph"/>
        <w:numPr>
          <w:ilvl w:val="0"/>
          <w:numId w:val="12"/>
        </w:numPr>
        <w:spacing w:line="288" w:lineRule="auto"/>
        <w:ind w:leftChars="0"/>
        <w:jc w:val="both"/>
      </w:pPr>
      <w:r>
        <w:t>Whether and how to handle the case when GC-PDCCH is not configured or not received by the UE</w:t>
      </w:r>
    </w:p>
    <w:p w14:paraId="258D719E" w14:textId="23D0988C" w:rsidR="00604041" w:rsidRDefault="00327834" w:rsidP="00614F22">
      <w:pPr>
        <w:spacing w:line="288" w:lineRule="auto"/>
        <w:jc w:val="both"/>
      </w:pPr>
      <w:r>
        <w:t xml:space="preserve">Since GC-PDCCH may not be transmitted in every slot, it would be desirable for UE to assume that the indication of available LBT bandwidth is valid </w:t>
      </w:r>
      <w:r w:rsidR="00614F22">
        <w:t>more than one slots. Since gNB cannot perform additional LBT for a LBT bandwidth while transmitting DL signal/channel for other LBT bandwidths, the available LBT bandwidth will be maintained until the COT. Therefore, UE can assume the indication of available LBT bandwidth is valid until 1) next GC-PDCCH occasion and/or 2) the end of COT or end of DL</w:t>
      </w:r>
    </w:p>
    <w:p w14:paraId="391D6898" w14:textId="06E66C41" w:rsidR="00604041" w:rsidRPr="00F5630A" w:rsidRDefault="00604041" w:rsidP="00733A52">
      <w:pPr>
        <w:spacing w:line="288" w:lineRule="auto"/>
        <w:jc w:val="both"/>
        <w:rPr>
          <w:b/>
          <w:i/>
          <w:lang w:val="en-US" w:eastAsia="ja-JP"/>
        </w:rPr>
      </w:pPr>
      <w:r w:rsidRPr="00F5630A">
        <w:rPr>
          <w:b/>
          <w:i/>
          <w:lang w:val="en-US" w:eastAsia="ja-JP"/>
        </w:rPr>
        <w:t xml:space="preserve">Proposal </w:t>
      </w:r>
      <w:r w:rsidR="00A764A3" w:rsidRPr="00F5630A">
        <w:rPr>
          <w:b/>
          <w:i/>
          <w:lang w:val="en-US" w:eastAsia="ja-JP"/>
        </w:rPr>
        <w:t>6</w:t>
      </w:r>
      <w:r w:rsidRPr="00F5630A">
        <w:rPr>
          <w:b/>
          <w:i/>
          <w:lang w:val="en-US" w:eastAsia="ja-JP"/>
        </w:rPr>
        <w:t xml:space="preserve">: </w:t>
      </w:r>
      <w:r w:rsidR="00614F22" w:rsidRPr="00F5630A">
        <w:rPr>
          <w:b/>
          <w:i/>
          <w:lang w:val="en-US" w:eastAsia="ja-JP"/>
        </w:rPr>
        <w:t xml:space="preserve">The indication of available </w:t>
      </w:r>
      <w:r w:rsidRPr="00F5630A">
        <w:rPr>
          <w:b/>
          <w:i/>
          <w:lang w:val="en-US" w:eastAsia="ja-JP"/>
        </w:rPr>
        <w:t>LBT bandwidth</w:t>
      </w:r>
      <w:r w:rsidR="00614F22" w:rsidRPr="00F5630A">
        <w:rPr>
          <w:b/>
          <w:i/>
          <w:lang w:val="en-US" w:eastAsia="ja-JP"/>
        </w:rPr>
        <w:t xml:space="preserve"> is valid until next GC-PDCCH occasion and/or the end of COT</w:t>
      </w:r>
      <w:r w:rsidRPr="00F5630A">
        <w:rPr>
          <w:b/>
          <w:i/>
          <w:lang w:val="en-US" w:eastAsia="ja-JP"/>
        </w:rPr>
        <w:t>.</w:t>
      </w:r>
    </w:p>
    <w:p w14:paraId="420986C2" w14:textId="77777777" w:rsidR="008454C6" w:rsidRPr="00CC2546" w:rsidRDefault="008454C6" w:rsidP="00733A5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rFonts w:hint="eastAsia"/>
          <w:lang w:val="en-US"/>
        </w:rPr>
        <w:t>Adaptation of PDCCH monitoring periodicity</w:t>
      </w:r>
    </w:p>
    <w:p w14:paraId="4DBCFC94" w14:textId="75A33DF3" w:rsidR="00EA58CA" w:rsidRDefault="009731A6" w:rsidP="009731A6">
      <w:pPr>
        <w:spacing w:line="288" w:lineRule="auto"/>
        <w:ind w:firstLine="284"/>
        <w:jc w:val="both"/>
      </w:pPr>
      <w:r>
        <w:t xml:space="preserve">It </w:t>
      </w:r>
      <w:r w:rsidR="007E7273" w:rsidRPr="009C2AF8">
        <w:rPr>
          <w:lang w:eastAsia="x-none"/>
        </w:rPr>
        <w:t xml:space="preserve">has been identified </w:t>
      </w:r>
      <w:r w:rsidR="007E7273">
        <w:rPr>
          <w:lang w:eastAsia="x-none"/>
        </w:rPr>
        <w:t xml:space="preserve">to be </w:t>
      </w:r>
      <w:r w:rsidR="007E7273" w:rsidRPr="009C2AF8">
        <w:rPr>
          <w:lang w:eastAsia="x-none"/>
        </w:rPr>
        <w:t>beneficial if the time domain instances in which the UE is expected to receive PDCCH can change dynamically, e.g. by implicit determination related to the gNB’s COT, or explicitly signalled by the gNB.</w:t>
      </w:r>
      <w:r w:rsidR="007E7273">
        <w:rPr>
          <w:lang w:eastAsia="x-none"/>
        </w:rPr>
        <w:t xml:space="preserve"> </w:t>
      </w:r>
      <w:r w:rsidR="008454C6" w:rsidRPr="001F077A">
        <w:t>For supporting start of DL transmission</w:t>
      </w:r>
      <w:r w:rsidR="008454C6">
        <w:rPr>
          <w:rFonts w:hint="eastAsia"/>
        </w:rPr>
        <w:t xml:space="preserve"> </w:t>
      </w:r>
      <w:r w:rsidR="008454C6">
        <w:t>immediately</w:t>
      </w:r>
      <w:r w:rsidR="008454C6">
        <w:rPr>
          <w:rFonts w:hint="eastAsia"/>
        </w:rPr>
        <w:t xml:space="preserve"> after gNB</w:t>
      </w:r>
      <w:r w:rsidR="008454C6">
        <w:t>’</w:t>
      </w:r>
      <w:r w:rsidR="008454C6">
        <w:rPr>
          <w:rFonts w:hint="eastAsia"/>
        </w:rPr>
        <w:t>s channel access</w:t>
      </w:r>
      <w:r w:rsidR="008454C6" w:rsidRPr="001F077A">
        <w:t xml:space="preserve">, </w:t>
      </w:r>
      <w:r w:rsidR="008454C6" w:rsidRPr="001F077A">
        <w:rPr>
          <w:rFonts w:hint="eastAsia"/>
        </w:rPr>
        <w:t>the time granularity for PDCCH monitoring periodicity</w:t>
      </w:r>
      <w:r w:rsidR="008454C6">
        <w:rPr>
          <w:rFonts w:hint="eastAsia"/>
        </w:rPr>
        <w:t xml:space="preserve"> should be finer (e.g., every </w:t>
      </w:r>
      <w:r w:rsidR="007103F0">
        <w:t xml:space="preserve">X </w:t>
      </w:r>
      <w:r w:rsidR="008454C6">
        <w:rPr>
          <w:rFonts w:hint="eastAsia"/>
        </w:rPr>
        <w:t>symbol), which results in significant UE power consumption for PDCCH monitoring. Therefore, for the purpose of UE power saving while supporting flexible and fast DL transmission, adaptation of PDCCH monitoring periodicity according to the acquisition of COT would be desirable.</w:t>
      </w:r>
      <w:r w:rsidR="008454C6" w:rsidRPr="001F077A">
        <w:rPr>
          <w:rFonts w:hint="eastAsia"/>
        </w:rPr>
        <w:t xml:space="preserve"> For instance, larger PDCCH </w:t>
      </w:r>
      <w:r w:rsidR="008454C6" w:rsidRPr="001F077A">
        <w:t>monitoring</w:t>
      </w:r>
      <w:r w:rsidR="008454C6" w:rsidRPr="001F077A">
        <w:rPr>
          <w:rFonts w:hint="eastAsia"/>
        </w:rPr>
        <w:t xml:space="preserve"> periodicity within a gNB</w:t>
      </w:r>
      <w:r w:rsidR="008454C6" w:rsidRPr="001F077A">
        <w:t>’</w:t>
      </w:r>
      <w:r w:rsidR="008454C6" w:rsidRPr="001F077A">
        <w:rPr>
          <w:rFonts w:hint="eastAsia"/>
        </w:rPr>
        <w:t>s COT than that for outside the gNB</w:t>
      </w:r>
      <w:r w:rsidR="008454C6" w:rsidRPr="001F077A">
        <w:t>’</w:t>
      </w:r>
      <w:r w:rsidR="008454C6" w:rsidRPr="001F077A">
        <w:rPr>
          <w:rFonts w:hint="eastAsia"/>
        </w:rPr>
        <w:t>s COT can be considered.</w:t>
      </w:r>
      <w:r w:rsidR="00556013">
        <w:rPr>
          <w:rFonts w:hint="eastAsia"/>
        </w:rPr>
        <w:t xml:space="preserve"> </w:t>
      </w:r>
      <w:r w:rsidR="00556013">
        <w:t>More specifically, a UE can monitor the PDCCH at mini-slot granularity before gNB’s channel occupancy. If the PDCCH carrying information of gNB’s channel occupancy structure can be transmitted at the slot boundary, mini-slot level PDCCH monitoring can be applied at least the first slot of gNB’s channel occupancy. After the first slot, UE can switch PDCCH monitoring to slot-level granularity until the end of gNB’s channel occupancy</w:t>
      </w:r>
      <w:r w:rsidR="00DC5CBA">
        <w:t>, which can be triggered/indicated implicitly or explicitly</w:t>
      </w:r>
      <w:r w:rsidR="00556013">
        <w:t>.</w:t>
      </w:r>
    </w:p>
    <w:p w14:paraId="0C61E16A" w14:textId="77777777" w:rsidR="00556013" w:rsidRPr="000F4EE5" w:rsidRDefault="008454C6" w:rsidP="00733A52">
      <w:pPr>
        <w:spacing w:line="288" w:lineRule="auto"/>
        <w:jc w:val="both"/>
        <w:rPr>
          <w:b/>
          <w:i/>
          <w:lang w:val="en-US"/>
        </w:rPr>
      </w:pPr>
      <w:r w:rsidRPr="000F4EE5">
        <w:rPr>
          <w:b/>
          <w:i/>
          <w:lang w:val="en-US"/>
        </w:rPr>
        <w:t xml:space="preserve">Proposal </w:t>
      </w:r>
      <w:r w:rsidR="002067B6" w:rsidRPr="000F4EE5">
        <w:rPr>
          <w:b/>
          <w:i/>
          <w:lang w:val="en-US"/>
        </w:rPr>
        <w:t>7</w:t>
      </w:r>
      <w:r w:rsidRPr="000F4EE5">
        <w:rPr>
          <w:b/>
          <w:i/>
          <w:lang w:val="en-US"/>
        </w:rPr>
        <w:t>: NR</w:t>
      </w:r>
      <w:r w:rsidRPr="000F4EE5">
        <w:rPr>
          <w:rFonts w:hint="eastAsia"/>
          <w:b/>
          <w:i/>
          <w:lang w:val="en-US"/>
        </w:rPr>
        <w:t xml:space="preserve">-U support adaptation </w:t>
      </w:r>
      <w:r w:rsidR="00556013" w:rsidRPr="000F4EE5">
        <w:rPr>
          <w:rFonts w:hint="eastAsia"/>
          <w:b/>
          <w:i/>
          <w:lang w:val="en-US"/>
        </w:rPr>
        <w:t>of PDCCH monitoring periodicity</w:t>
      </w:r>
    </w:p>
    <w:p w14:paraId="2F4F3F89" w14:textId="28A2BF0E" w:rsidR="00556013" w:rsidRPr="000F4EE5" w:rsidRDefault="00556013" w:rsidP="007862E1">
      <w:pPr>
        <w:pStyle w:val="ListParagraph"/>
        <w:numPr>
          <w:ilvl w:val="0"/>
          <w:numId w:val="6"/>
        </w:numPr>
        <w:spacing w:line="288" w:lineRule="auto"/>
        <w:ind w:leftChars="0"/>
        <w:jc w:val="both"/>
        <w:rPr>
          <w:b/>
          <w:i/>
          <w:lang w:val="en-US"/>
        </w:rPr>
      </w:pPr>
      <w:r w:rsidRPr="000F4EE5">
        <w:rPr>
          <w:b/>
          <w:i/>
          <w:lang w:val="en-US"/>
        </w:rPr>
        <w:t>Mini-slot granularity outside of gNB’s COT and at least the first slot of gNB’s COT while slot-level granularity inside of gNB’s COT</w:t>
      </w:r>
    </w:p>
    <w:p w14:paraId="0E454669" w14:textId="77777777" w:rsidR="00556013" w:rsidRPr="000F4EE5" w:rsidRDefault="00556013" w:rsidP="007862E1">
      <w:pPr>
        <w:pStyle w:val="ListParagraph"/>
        <w:numPr>
          <w:ilvl w:val="0"/>
          <w:numId w:val="6"/>
        </w:numPr>
        <w:spacing w:line="288" w:lineRule="auto"/>
        <w:ind w:leftChars="0"/>
        <w:jc w:val="both"/>
        <w:rPr>
          <w:b/>
          <w:i/>
          <w:lang w:val="en-US"/>
        </w:rPr>
      </w:pPr>
      <w:r w:rsidRPr="000F4EE5">
        <w:rPr>
          <w:b/>
          <w:i/>
          <w:lang w:val="en-US"/>
        </w:rPr>
        <w:t xml:space="preserve">Switching </w:t>
      </w:r>
      <w:r w:rsidRPr="000F4EE5">
        <w:rPr>
          <w:rFonts w:hint="eastAsia"/>
          <w:b/>
          <w:i/>
          <w:lang w:val="en-US"/>
        </w:rPr>
        <w:t xml:space="preserve">PDCCH monitoring </w:t>
      </w:r>
      <w:r w:rsidRPr="000F4EE5">
        <w:rPr>
          <w:b/>
          <w:i/>
          <w:lang w:val="en-US"/>
        </w:rPr>
        <w:t>can be indicated/triggered implicitly (e.g., based on detection of COT) and explicitly (e.g., common or UE specific DCI)</w:t>
      </w:r>
    </w:p>
    <w:p w14:paraId="5A089C62" w14:textId="65B83337" w:rsidR="008B74F3" w:rsidRPr="0051460E" w:rsidRDefault="003F70A3" w:rsidP="00733A5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rFonts w:hint="eastAsia"/>
          <w:lang w:val="en-US"/>
        </w:rPr>
        <w:t xml:space="preserve">CSI </w:t>
      </w:r>
      <w:r>
        <w:rPr>
          <w:lang w:val="en-US"/>
        </w:rPr>
        <w:t>measurement</w:t>
      </w:r>
    </w:p>
    <w:p w14:paraId="114E3840" w14:textId="6B8613D8" w:rsidR="00A55C01" w:rsidRPr="00A55C01" w:rsidRDefault="00A55C01" w:rsidP="00733A52">
      <w:pPr>
        <w:spacing w:after="60" w:line="288" w:lineRule="auto"/>
        <w:jc w:val="both"/>
        <w:rPr>
          <w:b/>
          <w:u w:val="single"/>
          <w:lang w:val="en-US"/>
        </w:rPr>
      </w:pPr>
      <w:r w:rsidRPr="00A55C01">
        <w:rPr>
          <w:rFonts w:hint="eastAsia"/>
          <w:b/>
          <w:u w:val="single"/>
          <w:lang w:val="en-US"/>
        </w:rPr>
        <w:t>CSI transmission</w:t>
      </w:r>
    </w:p>
    <w:p w14:paraId="7CEB1FEC" w14:textId="2BEAF4CF" w:rsidR="00E26D85" w:rsidRDefault="00E26D85" w:rsidP="009731A6">
      <w:pPr>
        <w:spacing w:after="60" w:line="288" w:lineRule="auto"/>
        <w:ind w:firstLine="284"/>
        <w:jc w:val="both"/>
        <w:rPr>
          <w:lang w:val="en-US"/>
        </w:rPr>
      </w:pPr>
      <w:r>
        <w:rPr>
          <w:rFonts w:hint="eastAsia"/>
          <w:lang w:val="en-US"/>
        </w:rPr>
        <w:t>In LTE-LAA, CSI reference signals are not transmitted in</w:t>
      </w:r>
      <w:r>
        <w:rPr>
          <w:lang w:val="en-US"/>
        </w:rPr>
        <w:t xml:space="preserve"> a partial starting subframe, partial ending subframe, and empty subframe, </w:t>
      </w:r>
      <w:r w:rsidR="002F16FB">
        <w:rPr>
          <w:lang w:val="en-US"/>
        </w:rPr>
        <w:t>as</w:t>
      </w:r>
      <w:r>
        <w:rPr>
          <w:lang w:val="en-US"/>
        </w:rPr>
        <w:t xml:space="preserve"> specified in TS36.211.</w:t>
      </w:r>
    </w:p>
    <w:p w14:paraId="1EE69DE8" w14:textId="32889C59" w:rsidR="00E26D85" w:rsidRPr="00E26D85" w:rsidRDefault="00E26D85" w:rsidP="00733A52">
      <w:pPr>
        <w:spacing w:after="60" w:line="288" w:lineRule="auto"/>
        <w:ind w:left="400"/>
        <w:jc w:val="both"/>
        <w:rPr>
          <w:i/>
          <w:lang w:val="en-US"/>
        </w:rPr>
      </w:pPr>
      <w:r w:rsidRPr="00E26D85">
        <w:rPr>
          <w:i/>
        </w:rPr>
        <w:t>The UE shall assume that CSI reference signals are not transmitted</w:t>
      </w:r>
    </w:p>
    <w:p w14:paraId="2EE14617" w14:textId="453C1384" w:rsidR="00E26D85" w:rsidRPr="00E26D85" w:rsidRDefault="00E26D85" w:rsidP="007862E1">
      <w:pPr>
        <w:pStyle w:val="ListParagraph"/>
        <w:numPr>
          <w:ilvl w:val="0"/>
          <w:numId w:val="6"/>
        </w:numPr>
        <w:spacing w:after="60" w:line="288" w:lineRule="auto"/>
        <w:ind w:leftChars="0"/>
        <w:jc w:val="both"/>
        <w:rPr>
          <w:i/>
          <w:lang w:val="en-US"/>
        </w:rPr>
      </w:pPr>
      <w:r w:rsidRPr="00E26D85">
        <w:rPr>
          <w:rFonts w:hint="eastAsia"/>
          <w:i/>
          <w:lang w:val="en-US"/>
        </w:rPr>
        <w:lastRenderedPageBreak/>
        <w:t xml:space="preserve">in </w:t>
      </w:r>
      <w:r w:rsidRPr="00E26D85">
        <w:rPr>
          <w:i/>
          <w:lang w:val="en-US"/>
        </w:rPr>
        <w:t>subframes where PDSCH/EPDCCH transmission starts in the second slot of a subframe for frame structure type 3,</w:t>
      </w:r>
    </w:p>
    <w:p w14:paraId="2CC59741" w14:textId="42672079" w:rsidR="00E26D85" w:rsidRPr="00E26D85" w:rsidRDefault="00E26D85" w:rsidP="007862E1">
      <w:pPr>
        <w:pStyle w:val="ListParagraph"/>
        <w:numPr>
          <w:ilvl w:val="0"/>
          <w:numId w:val="6"/>
        </w:numPr>
        <w:spacing w:after="60" w:line="288" w:lineRule="auto"/>
        <w:ind w:leftChars="0"/>
        <w:jc w:val="both"/>
        <w:rPr>
          <w:i/>
          <w:lang w:val="en-US"/>
        </w:rPr>
      </w:pPr>
      <w:r w:rsidRPr="00E26D85">
        <w:rPr>
          <w:i/>
          <w:lang w:val="en-US"/>
        </w:rPr>
        <w:t>in subframes where PDSCH/EPDCCH transmission ends prior to the end of a subframe for frame structure type 3,</w:t>
      </w:r>
    </w:p>
    <w:p w14:paraId="09558D57" w14:textId="62082FD3" w:rsidR="00E26D85" w:rsidRPr="00E26D85" w:rsidRDefault="00E26D85" w:rsidP="007862E1">
      <w:pPr>
        <w:pStyle w:val="ListParagraph"/>
        <w:numPr>
          <w:ilvl w:val="0"/>
          <w:numId w:val="6"/>
        </w:numPr>
        <w:spacing w:after="60" w:line="288" w:lineRule="auto"/>
        <w:ind w:leftChars="0"/>
        <w:jc w:val="both"/>
        <w:rPr>
          <w:i/>
          <w:lang w:val="en-US"/>
        </w:rPr>
      </w:pPr>
      <w:r w:rsidRPr="00E26D85">
        <w:rPr>
          <w:i/>
          <w:lang w:val="en-US"/>
        </w:rPr>
        <w:t>in an empty subframe where there is no PDSCH or discovery signal transmission for frame structure type 3</w:t>
      </w:r>
    </w:p>
    <w:p w14:paraId="1A7C0A1C" w14:textId="208CB42A" w:rsidR="000A1678" w:rsidRDefault="002F16FB" w:rsidP="000A1678">
      <w:pPr>
        <w:spacing w:before="120" w:after="60" w:line="288" w:lineRule="auto"/>
        <w:jc w:val="both"/>
        <w:rPr>
          <w:lang w:val="en-US"/>
        </w:rPr>
      </w:pPr>
      <w:r>
        <w:rPr>
          <w:rFonts w:hint="eastAsia"/>
          <w:lang w:val="en-US"/>
        </w:rPr>
        <w:t>This is mainly be</w:t>
      </w:r>
      <w:r w:rsidR="00430F5B">
        <w:rPr>
          <w:rFonts w:hint="eastAsia"/>
          <w:lang w:val="en-US"/>
        </w:rPr>
        <w:t xml:space="preserve">cause that the UE </w:t>
      </w:r>
      <w:r w:rsidR="00275E01">
        <w:rPr>
          <w:lang w:val="en-US"/>
        </w:rPr>
        <w:t xml:space="preserve">may </w:t>
      </w:r>
      <w:r w:rsidR="00275E01">
        <w:rPr>
          <w:rFonts w:hint="eastAsia"/>
          <w:lang w:val="en-US"/>
        </w:rPr>
        <w:t>require</w:t>
      </w:r>
      <w:r w:rsidR="00430F5B">
        <w:rPr>
          <w:rFonts w:hint="eastAsia"/>
          <w:lang w:val="en-US"/>
        </w:rPr>
        <w:t xml:space="preserve"> </w:t>
      </w:r>
      <w:r w:rsidR="00430F5B">
        <w:rPr>
          <w:lang w:val="en-US"/>
        </w:rPr>
        <w:t xml:space="preserve">additional </w:t>
      </w:r>
      <w:r w:rsidR="00430F5B">
        <w:rPr>
          <w:rFonts w:hint="eastAsia"/>
          <w:lang w:val="en-US"/>
        </w:rPr>
        <w:t>processing time</w:t>
      </w:r>
      <w:r w:rsidR="00694364">
        <w:rPr>
          <w:lang w:val="en-US"/>
        </w:rPr>
        <w:t xml:space="preserve"> for CSI measurement</w:t>
      </w:r>
      <w:r w:rsidR="009422E5">
        <w:rPr>
          <w:lang w:val="en-US"/>
        </w:rPr>
        <w:t xml:space="preserve"> </w:t>
      </w:r>
      <w:r w:rsidR="009422E5">
        <w:rPr>
          <w:rFonts w:hint="eastAsia"/>
          <w:lang w:val="en-US"/>
        </w:rPr>
        <w:t xml:space="preserve">if </w:t>
      </w:r>
      <w:r w:rsidR="009422E5">
        <w:rPr>
          <w:lang w:val="en-US"/>
        </w:rPr>
        <w:t>the UE assumes CSI-RS transmission in partial subframe</w:t>
      </w:r>
      <w:r w:rsidR="00694364">
        <w:rPr>
          <w:lang w:val="en-US"/>
        </w:rPr>
        <w:t xml:space="preserve"> (e.g., identify eNB’s transmission</w:t>
      </w:r>
      <w:r w:rsidR="005B7591">
        <w:rPr>
          <w:lang w:val="en-US"/>
        </w:rPr>
        <w:t xml:space="preserve"> by CRS blind detection</w:t>
      </w:r>
      <w:r w:rsidR="009731A6">
        <w:rPr>
          <w:lang w:val="en-US"/>
        </w:rPr>
        <w:t xml:space="preserve"> before CSI measurement</w:t>
      </w:r>
      <w:r w:rsidR="00694364">
        <w:rPr>
          <w:lang w:val="en-US"/>
        </w:rPr>
        <w:t xml:space="preserve">). Therefore, similar approach can be </w:t>
      </w:r>
      <w:r w:rsidR="006C6A12">
        <w:rPr>
          <w:lang w:val="en-US"/>
        </w:rPr>
        <w:t>applied</w:t>
      </w:r>
      <w:r w:rsidR="005B7591">
        <w:rPr>
          <w:lang w:val="en-US"/>
        </w:rPr>
        <w:t xml:space="preserve"> for</w:t>
      </w:r>
      <w:r w:rsidR="00694364">
        <w:rPr>
          <w:lang w:val="en-US"/>
        </w:rPr>
        <w:t xml:space="preserve"> NR-U. </w:t>
      </w:r>
      <w:r w:rsidR="009731A6">
        <w:rPr>
          <w:lang w:val="en-US"/>
        </w:rPr>
        <w:t>For example, the NR-U UE can assume that CSI-RSs are not transmitted if at least one symbol</w:t>
      </w:r>
      <w:r w:rsidR="0064300C">
        <w:rPr>
          <w:lang w:val="en-US"/>
        </w:rPr>
        <w:t xml:space="preserve"> (or CSI-RS symbol) </w:t>
      </w:r>
      <w:r w:rsidR="009731A6">
        <w:rPr>
          <w:lang w:val="en-US"/>
        </w:rPr>
        <w:t xml:space="preserve">in a slot </w:t>
      </w:r>
      <w:r w:rsidR="006C6A12">
        <w:rPr>
          <w:lang w:val="en-US"/>
        </w:rPr>
        <w:t>(i.e., partial slot)</w:t>
      </w:r>
      <w:r w:rsidR="0064300C">
        <w:rPr>
          <w:lang w:val="en-US"/>
        </w:rPr>
        <w:t xml:space="preserve"> </w:t>
      </w:r>
      <w:r w:rsidR="009731A6">
        <w:rPr>
          <w:lang w:val="en-US"/>
        </w:rPr>
        <w:t>is not occupied by gNB.</w:t>
      </w:r>
      <w:r w:rsidR="006C6A12">
        <w:rPr>
          <w:lang w:val="en-US"/>
        </w:rPr>
        <w:t xml:space="preserve"> </w:t>
      </w:r>
      <w:r w:rsidR="000A1678">
        <w:rPr>
          <w:lang w:val="en-US"/>
        </w:rPr>
        <w:t>In NR, it is specified that the UE can cancel</w:t>
      </w:r>
    </w:p>
    <w:p w14:paraId="7E92B48B" w14:textId="46581E15" w:rsidR="003A5F0B" w:rsidRDefault="000A1678" w:rsidP="00733A52">
      <w:pPr>
        <w:spacing w:before="120" w:after="60" w:line="288" w:lineRule="auto"/>
        <w:jc w:val="both"/>
        <w:rPr>
          <w:lang w:val="en-US"/>
        </w:rPr>
      </w:pPr>
      <w:r>
        <w:rPr>
          <w:lang w:val="en-US"/>
        </w:rPr>
        <w:t>it is specified that the UE can cancel the CSI-RS reception in a set of symbols if the set of symbols that is configured to receive CSI-RS is indicated as uplink or flexible symbol by DCI format 2_0. Otherwise, the UE receives CSI-RS as configured by higher layer. Therefore, the NR-U UE may assume that CSI-RSs are transmitted in a partial slot if those CSI-RS are transmitted within a gNB’s transmission burst.</w:t>
      </w:r>
    </w:p>
    <w:p w14:paraId="75957942" w14:textId="77777777" w:rsidR="00830A17" w:rsidRDefault="00A55C01" w:rsidP="00733A52">
      <w:pPr>
        <w:spacing w:beforeLines="100" w:before="240" w:after="60" w:line="288" w:lineRule="auto"/>
        <w:jc w:val="both"/>
        <w:rPr>
          <w:b/>
          <w:i/>
          <w:lang w:val="en-US"/>
        </w:rPr>
      </w:pPr>
      <w:r w:rsidRPr="000F4EE5">
        <w:rPr>
          <w:b/>
          <w:i/>
          <w:lang w:val="en-US"/>
        </w:rPr>
        <w:t>Proposal</w:t>
      </w:r>
      <w:r w:rsidR="000F4EE5" w:rsidRPr="000F4EE5">
        <w:rPr>
          <w:b/>
          <w:i/>
          <w:lang w:val="en-US"/>
        </w:rPr>
        <w:t xml:space="preserve"> 8</w:t>
      </w:r>
      <w:r w:rsidRPr="000F4EE5">
        <w:rPr>
          <w:b/>
          <w:i/>
          <w:lang w:val="en-US"/>
        </w:rPr>
        <w:t xml:space="preserve">: </w:t>
      </w:r>
      <w:r w:rsidR="00E850D1">
        <w:rPr>
          <w:b/>
          <w:i/>
          <w:lang w:val="en-US"/>
        </w:rPr>
        <w:t>Down select one of following options</w:t>
      </w:r>
      <w:r w:rsidR="0064300C">
        <w:rPr>
          <w:b/>
          <w:i/>
          <w:lang w:val="en-US"/>
        </w:rPr>
        <w:t xml:space="preserve">. </w:t>
      </w:r>
    </w:p>
    <w:p w14:paraId="2E2F8C77" w14:textId="540563DD" w:rsidR="009E20AC" w:rsidRDefault="0064300C" w:rsidP="00830A17">
      <w:pPr>
        <w:spacing w:before="60" w:after="60" w:line="288" w:lineRule="auto"/>
        <w:ind w:firstLine="403"/>
        <w:jc w:val="both"/>
        <w:rPr>
          <w:b/>
          <w:i/>
          <w:lang w:val="en-US"/>
        </w:rPr>
      </w:pPr>
      <w:r>
        <w:rPr>
          <w:b/>
          <w:i/>
          <w:lang w:val="en-US"/>
        </w:rPr>
        <w:t>The UE</w:t>
      </w:r>
      <w:r w:rsidR="00F42BD1">
        <w:rPr>
          <w:b/>
          <w:i/>
          <w:lang w:val="en-US"/>
        </w:rPr>
        <w:t xml:space="preserve"> </w:t>
      </w:r>
      <w:r>
        <w:rPr>
          <w:b/>
          <w:i/>
          <w:lang w:val="en-US"/>
        </w:rPr>
        <w:t xml:space="preserve">can </w:t>
      </w:r>
      <w:r w:rsidR="00F42BD1">
        <w:rPr>
          <w:b/>
          <w:i/>
          <w:lang w:val="en-US"/>
        </w:rPr>
        <w:t>assume that CSI-RSs are not transmitted</w:t>
      </w:r>
      <w:r w:rsidR="00830A17">
        <w:rPr>
          <w:b/>
          <w:i/>
          <w:lang w:val="en-US"/>
        </w:rPr>
        <w:t>, if</w:t>
      </w:r>
      <w:r w:rsidR="00E850D1">
        <w:rPr>
          <w:b/>
          <w:i/>
          <w:lang w:val="en-US"/>
        </w:rPr>
        <w:t xml:space="preserve"> </w:t>
      </w:r>
    </w:p>
    <w:p w14:paraId="67293520" w14:textId="3020430F" w:rsidR="009E20AC" w:rsidRDefault="009E20AC" w:rsidP="007862E1">
      <w:pPr>
        <w:pStyle w:val="ListParagraph"/>
        <w:numPr>
          <w:ilvl w:val="0"/>
          <w:numId w:val="6"/>
        </w:numPr>
        <w:spacing w:after="60" w:line="288" w:lineRule="auto"/>
        <w:ind w:leftChars="0"/>
        <w:jc w:val="both"/>
        <w:rPr>
          <w:b/>
          <w:i/>
          <w:lang w:val="en-US"/>
        </w:rPr>
      </w:pPr>
      <w:r>
        <w:rPr>
          <w:b/>
          <w:i/>
          <w:lang w:val="en-US"/>
        </w:rPr>
        <w:t xml:space="preserve">Option 1: </w:t>
      </w:r>
      <w:r>
        <w:rPr>
          <w:rFonts w:hint="eastAsia"/>
          <w:b/>
          <w:i/>
          <w:lang w:val="en-US"/>
        </w:rPr>
        <w:t>at least one symbol in a slot</w:t>
      </w:r>
      <w:r w:rsidR="00E850D1">
        <w:rPr>
          <w:b/>
          <w:i/>
          <w:lang w:val="en-US"/>
        </w:rPr>
        <w:t xml:space="preserve"> </w:t>
      </w:r>
      <w:r>
        <w:rPr>
          <w:rFonts w:hint="eastAsia"/>
          <w:b/>
          <w:i/>
          <w:lang w:val="en-US"/>
        </w:rPr>
        <w:t>is not occupied by gNB</w:t>
      </w:r>
    </w:p>
    <w:p w14:paraId="4D21A0E4" w14:textId="496ECEDF" w:rsidR="009E20AC" w:rsidRDefault="009E20AC" w:rsidP="007862E1">
      <w:pPr>
        <w:pStyle w:val="ListParagraph"/>
        <w:numPr>
          <w:ilvl w:val="0"/>
          <w:numId w:val="6"/>
        </w:numPr>
        <w:spacing w:after="60" w:line="288" w:lineRule="auto"/>
        <w:ind w:leftChars="0"/>
        <w:jc w:val="both"/>
        <w:rPr>
          <w:b/>
          <w:i/>
          <w:lang w:val="en-US"/>
        </w:rPr>
      </w:pPr>
      <w:r>
        <w:rPr>
          <w:b/>
          <w:i/>
          <w:lang w:val="en-US"/>
        </w:rPr>
        <w:t xml:space="preserve">Option 2: </w:t>
      </w:r>
      <w:r w:rsidR="00E850D1">
        <w:rPr>
          <w:b/>
          <w:i/>
          <w:lang w:val="en-US"/>
        </w:rPr>
        <w:t>at least one CSI-RS</w:t>
      </w:r>
      <w:r w:rsidR="00323245">
        <w:rPr>
          <w:b/>
          <w:i/>
          <w:lang w:val="en-US"/>
        </w:rPr>
        <w:t xml:space="preserve"> symbol</w:t>
      </w:r>
      <w:r>
        <w:rPr>
          <w:b/>
          <w:i/>
          <w:lang w:val="en-US"/>
        </w:rPr>
        <w:t xml:space="preserve"> is not occupied by gNB </w:t>
      </w:r>
    </w:p>
    <w:p w14:paraId="0557ED4A" w14:textId="57DB65E9" w:rsidR="00E26D85" w:rsidRPr="00E26D85" w:rsidRDefault="00E26D85" w:rsidP="00733A52">
      <w:pPr>
        <w:spacing w:after="60" w:line="288" w:lineRule="auto"/>
        <w:jc w:val="both"/>
        <w:rPr>
          <w:lang w:val="en-US"/>
        </w:rPr>
      </w:pPr>
    </w:p>
    <w:p w14:paraId="1D97A622" w14:textId="6364D7B6" w:rsidR="00A55C01" w:rsidRPr="00A55C01" w:rsidRDefault="00A55C01" w:rsidP="00733A52">
      <w:pPr>
        <w:spacing w:after="60" w:line="288" w:lineRule="auto"/>
        <w:jc w:val="both"/>
        <w:rPr>
          <w:b/>
          <w:u w:val="single"/>
          <w:lang w:val="en-US"/>
        </w:rPr>
      </w:pPr>
      <w:r w:rsidRPr="00A55C01">
        <w:rPr>
          <w:rFonts w:hint="eastAsia"/>
          <w:b/>
          <w:u w:val="single"/>
          <w:lang w:val="en-US"/>
        </w:rPr>
        <w:t xml:space="preserve">CSI </w:t>
      </w:r>
      <w:r>
        <w:rPr>
          <w:b/>
          <w:u w:val="single"/>
          <w:lang w:val="en-US"/>
        </w:rPr>
        <w:t>measurement</w:t>
      </w:r>
    </w:p>
    <w:p w14:paraId="5C864D80" w14:textId="3DEB049F" w:rsidR="00F2784E" w:rsidRPr="00B15254" w:rsidRDefault="00F2784E" w:rsidP="00733A52">
      <w:pPr>
        <w:spacing w:after="60" w:line="288" w:lineRule="auto"/>
        <w:jc w:val="both"/>
        <w:rPr>
          <w:lang w:val="en-US"/>
        </w:rPr>
      </w:pPr>
      <w:r w:rsidRPr="00B15254">
        <w:rPr>
          <w:lang w:val="en-US"/>
        </w:rPr>
        <w:t xml:space="preserve">In </w:t>
      </w:r>
      <w:r>
        <w:rPr>
          <w:lang w:val="en-US"/>
        </w:rPr>
        <w:t>NR</w:t>
      </w:r>
      <w:r w:rsidRPr="00B15254">
        <w:rPr>
          <w:lang w:val="en-US"/>
        </w:rPr>
        <w:t>, the CSI reference resource for a serving cell is defined as follows:</w:t>
      </w:r>
    </w:p>
    <w:p w14:paraId="11E85963" w14:textId="77777777" w:rsidR="00F2784E" w:rsidRPr="00F2784E" w:rsidRDefault="00F2784E" w:rsidP="007862E1">
      <w:pPr>
        <w:pStyle w:val="ListParagraph"/>
        <w:numPr>
          <w:ilvl w:val="0"/>
          <w:numId w:val="6"/>
        </w:numPr>
        <w:spacing w:after="60" w:line="288" w:lineRule="auto"/>
        <w:ind w:leftChars="0"/>
        <w:jc w:val="both"/>
        <w:rPr>
          <w:i/>
          <w:lang w:val="en-US"/>
        </w:rPr>
      </w:pPr>
      <w:r w:rsidRPr="00F2784E">
        <w:rPr>
          <w:i/>
        </w:rPr>
        <w:t>In the frequency domain, the CSI reference resource is defined by the group of downlink physical resource blocks corresponding to the band to which the derived CSI relates.</w:t>
      </w:r>
    </w:p>
    <w:p w14:paraId="0DC20242" w14:textId="3FFDF597" w:rsidR="00F2784E" w:rsidRPr="00F2784E" w:rsidRDefault="00F2784E" w:rsidP="007862E1">
      <w:pPr>
        <w:pStyle w:val="ListParagraph"/>
        <w:numPr>
          <w:ilvl w:val="0"/>
          <w:numId w:val="6"/>
        </w:numPr>
        <w:spacing w:after="60" w:line="288" w:lineRule="auto"/>
        <w:ind w:leftChars="0"/>
        <w:jc w:val="both"/>
        <w:rPr>
          <w:i/>
          <w:lang w:val="en-US"/>
        </w:rPr>
      </w:pPr>
      <w:r w:rsidRPr="00F2784E">
        <w:rPr>
          <w:i/>
          <w:lang w:val="en-US"/>
        </w:rPr>
        <w:t>In the time domain, the CSI reference resource for a CSI reporting in uplink slot n' is defined by a single downlink slot n-n</w:t>
      </w:r>
      <w:r w:rsidRPr="00F2784E">
        <w:rPr>
          <w:i/>
          <w:vertAlign w:val="subscript"/>
          <w:lang w:val="en-US"/>
        </w:rPr>
        <w:t>CSI_ref</w:t>
      </w:r>
      <w:r w:rsidRPr="00F2784E">
        <w:rPr>
          <w:i/>
          <w:lang w:val="en-US"/>
        </w:rPr>
        <w:t>,</w:t>
      </w:r>
    </w:p>
    <w:p w14:paraId="51CA34FD" w14:textId="6CCA4879" w:rsidR="00F2784E" w:rsidRDefault="00F2784E" w:rsidP="007862E1">
      <w:pPr>
        <w:pStyle w:val="ListParagraph"/>
        <w:numPr>
          <w:ilvl w:val="1"/>
          <w:numId w:val="6"/>
        </w:numPr>
        <w:spacing w:after="60" w:line="288" w:lineRule="auto"/>
        <w:ind w:leftChars="0"/>
        <w:jc w:val="both"/>
        <w:rPr>
          <w:i/>
          <w:lang w:val="en-US"/>
        </w:rPr>
      </w:pPr>
      <w:r>
        <w:rPr>
          <w:rFonts w:hint="eastAsia"/>
          <w:i/>
          <w:lang w:val="en-US"/>
        </w:rPr>
        <w:t xml:space="preserve">where </w:t>
      </w:r>
      <m:oMath>
        <m:r>
          <w:rPr>
            <w:rFonts w:ascii="Cambria Math" w:hAnsi="Cambria Math"/>
            <w:lang w:val="en-US"/>
          </w:rPr>
          <m:t>n=</m:t>
        </m:r>
        <m:d>
          <m:dPr>
            <m:begChr m:val="⌊"/>
            <m:endChr m:val="⌋"/>
            <m:ctrlPr>
              <w:rPr>
                <w:rFonts w:ascii="Cambria Math" w:hAnsi="Cambria Math"/>
                <w:i/>
                <w:lang w:val="en-US"/>
              </w:rPr>
            </m:ctrlPr>
          </m:dPr>
          <m:e>
            <m:r>
              <w:rPr>
                <w:rFonts w:ascii="Cambria Math" w:hAnsi="Cambria Math"/>
                <w:lang w:val="en-US"/>
              </w:rPr>
              <m:t>n'</m:t>
            </m:r>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DL</m:t>
                        </m:r>
                      </m:sub>
                    </m:sSub>
                  </m:sup>
                </m:sSup>
              </m:num>
              <m:den>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UL</m:t>
                        </m:r>
                      </m:sub>
                    </m:sSub>
                  </m:sup>
                </m:sSup>
              </m:den>
            </m:f>
          </m:e>
        </m:d>
      </m:oMath>
      <w:r>
        <w:rPr>
          <w:rFonts w:hint="eastAsia"/>
          <w:i/>
          <w:lang w:val="en-US"/>
        </w:rPr>
        <w:t xml:space="preserve"> and </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DL</m:t>
            </m:r>
          </m:sub>
        </m:sSub>
      </m:oMath>
      <w:r>
        <w:rPr>
          <w:rFonts w:hint="eastAsia"/>
          <w:i/>
          <w:lang w:val="en-US"/>
        </w:rPr>
        <w:t xml:space="preserve"> and </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UL</m:t>
            </m:r>
          </m:sub>
        </m:sSub>
      </m:oMath>
      <w:r>
        <w:rPr>
          <w:rFonts w:hint="eastAsia"/>
          <w:i/>
          <w:lang w:val="en-US"/>
        </w:rPr>
        <w:t xml:space="preserve"> are</w:t>
      </w:r>
      <w:r>
        <w:rPr>
          <w:i/>
          <w:lang w:val="en-US"/>
        </w:rPr>
        <w:t xml:space="preserve"> the subcarrier spacing configurations for DL and UL, respectively.</w:t>
      </w:r>
      <w:r>
        <w:rPr>
          <w:rFonts w:hint="eastAsia"/>
          <w:i/>
          <w:lang w:val="en-US"/>
        </w:rPr>
        <w:t xml:space="preserve"> </w:t>
      </w:r>
    </w:p>
    <w:p w14:paraId="503D933C" w14:textId="2B9FAB91" w:rsidR="00F2784E" w:rsidRDefault="00F2784E" w:rsidP="007862E1">
      <w:pPr>
        <w:pStyle w:val="ListParagraph"/>
        <w:numPr>
          <w:ilvl w:val="1"/>
          <w:numId w:val="6"/>
        </w:numPr>
        <w:spacing w:after="60" w:line="288" w:lineRule="auto"/>
        <w:ind w:leftChars="0"/>
        <w:jc w:val="both"/>
        <w:rPr>
          <w:i/>
          <w:lang w:val="en-US"/>
        </w:rPr>
      </w:pPr>
      <w:r>
        <w:rPr>
          <w:rFonts w:hint="eastAsia"/>
          <w:i/>
          <w:lang w:val="en-US"/>
        </w:rPr>
        <w:t>w</w:t>
      </w:r>
      <w:r>
        <w:rPr>
          <w:i/>
          <w:lang w:val="en-US"/>
        </w:rPr>
        <w:t>here for periodic and semi-persistent CSI reporting</w:t>
      </w:r>
    </w:p>
    <w:p w14:paraId="2785A475" w14:textId="58FA31E8" w:rsidR="00F2784E" w:rsidRDefault="00F2784E" w:rsidP="007862E1">
      <w:pPr>
        <w:pStyle w:val="ListParagraph"/>
        <w:numPr>
          <w:ilvl w:val="2"/>
          <w:numId w:val="6"/>
        </w:numPr>
        <w:spacing w:after="60" w:line="288" w:lineRule="auto"/>
        <w:ind w:leftChars="0"/>
        <w:jc w:val="both"/>
        <w:rPr>
          <w:i/>
          <w:lang w:val="en-US"/>
        </w:rPr>
      </w:pPr>
      <w:r>
        <w:rPr>
          <w:rFonts w:hint="eastAsia"/>
          <w:i/>
          <w:lang w:val="en-US"/>
        </w:rPr>
        <w:t>if a single CSI-RS/SSB resource is configured for channel measurement</w:t>
      </w:r>
      <w:r w:rsidRPr="00F2784E">
        <w:rPr>
          <w:i/>
          <w:lang w:val="en-US"/>
        </w:rPr>
        <w:t xml:space="preserve"> n</w:t>
      </w:r>
      <w:r w:rsidRPr="00F2784E">
        <w:rPr>
          <w:i/>
          <w:vertAlign w:val="subscript"/>
          <w:lang w:val="en-US"/>
        </w:rPr>
        <w:t>CSI_ref</w:t>
      </w:r>
      <w:r>
        <w:rPr>
          <w:i/>
          <w:vertAlign w:val="subscript"/>
          <w:lang w:val="en-US"/>
        </w:rPr>
        <w:t xml:space="preserve">  </w:t>
      </w:r>
      <w:r>
        <w:rPr>
          <w:i/>
          <w:lang w:val="en-US"/>
        </w:rPr>
        <w:t xml:space="preserve">is the smallest value greater than or equal to </w:t>
      </w:r>
      <m:oMath>
        <m:sSup>
          <m:sSupPr>
            <m:ctrlPr>
              <w:rPr>
                <w:rFonts w:ascii="Cambria Math" w:hAnsi="Cambria Math"/>
                <w:i/>
                <w:lang w:val="en-US"/>
              </w:rPr>
            </m:ctrlPr>
          </m:sSupPr>
          <m:e>
            <m:r>
              <w:rPr>
                <w:rFonts w:ascii="Cambria Math" w:hAnsi="Cambria Math"/>
                <w:lang w:val="en-US"/>
              </w:rPr>
              <m:t>4∙2</m:t>
            </m:r>
          </m:e>
          <m:sup>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DL</m:t>
                </m:r>
              </m:sub>
            </m:sSub>
          </m:sup>
        </m:sSup>
      </m:oMath>
      <w:r>
        <w:rPr>
          <w:i/>
          <w:lang w:val="en-US"/>
        </w:rPr>
        <w:t>, such that it corresponds to a valid downlink slot, or</w:t>
      </w:r>
    </w:p>
    <w:p w14:paraId="0A21D775" w14:textId="6C835D48" w:rsidR="00572BDD" w:rsidRDefault="00F2784E" w:rsidP="007862E1">
      <w:pPr>
        <w:pStyle w:val="ListParagraph"/>
        <w:numPr>
          <w:ilvl w:val="2"/>
          <w:numId w:val="6"/>
        </w:numPr>
        <w:spacing w:after="60" w:line="288" w:lineRule="auto"/>
        <w:ind w:leftChars="0"/>
        <w:jc w:val="both"/>
        <w:rPr>
          <w:i/>
          <w:lang w:val="en-US"/>
        </w:rPr>
      </w:pPr>
      <w:r>
        <w:rPr>
          <w:i/>
          <w:lang w:val="en-US"/>
        </w:rPr>
        <w:t xml:space="preserve">if multiple CSI-RS/SSB resources are configured for channel measurement </w:t>
      </w:r>
      <w:r w:rsidRPr="00F2784E">
        <w:rPr>
          <w:i/>
          <w:lang w:val="en-US"/>
        </w:rPr>
        <w:t>n</w:t>
      </w:r>
      <w:r w:rsidRPr="00F2784E">
        <w:rPr>
          <w:i/>
          <w:vertAlign w:val="subscript"/>
          <w:lang w:val="en-US"/>
        </w:rPr>
        <w:t>CSI_ref</w:t>
      </w:r>
      <w:r w:rsidR="00572BDD">
        <w:rPr>
          <w:i/>
          <w:vertAlign w:val="subscript"/>
          <w:lang w:val="en-US"/>
        </w:rPr>
        <w:t xml:space="preserve"> </w:t>
      </w:r>
      <w:r w:rsidR="00572BDD" w:rsidRPr="00572BDD">
        <w:rPr>
          <w:i/>
          <w:lang w:val="en-US"/>
        </w:rPr>
        <w:t xml:space="preserve"> </w:t>
      </w:r>
      <w:r w:rsidR="00572BDD">
        <w:rPr>
          <w:i/>
          <w:lang w:val="en-US"/>
        </w:rPr>
        <w:t xml:space="preserve">is the smallest value greater than or equal to </w:t>
      </w:r>
      <m:oMath>
        <m:sSup>
          <m:sSupPr>
            <m:ctrlPr>
              <w:rPr>
                <w:rFonts w:ascii="Cambria Math" w:hAnsi="Cambria Math"/>
                <w:i/>
                <w:lang w:val="en-US"/>
              </w:rPr>
            </m:ctrlPr>
          </m:sSupPr>
          <m:e>
            <m:r>
              <w:rPr>
                <w:rFonts w:ascii="Cambria Math" w:hAnsi="Cambria Math"/>
                <w:lang w:val="en-US"/>
              </w:rPr>
              <m:t>5∙2</m:t>
            </m:r>
          </m:e>
          <m:sup>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DL</m:t>
                </m:r>
              </m:sub>
            </m:sSub>
          </m:sup>
        </m:sSup>
      </m:oMath>
      <w:r w:rsidR="00572BDD">
        <w:rPr>
          <w:i/>
          <w:lang w:val="en-US"/>
        </w:rPr>
        <w:t>, such that it corresponds to a valid downlink slot.</w:t>
      </w:r>
    </w:p>
    <w:p w14:paraId="069E855A" w14:textId="35708BB2" w:rsidR="00572BDD" w:rsidRDefault="00572BDD" w:rsidP="007862E1">
      <w:pPr>
        <w:pStyle w:val="ListParagraph"/>
        <w:numPr>
          <w:ilvl w:val="2"/>
          <w:numId w:val="6"/>
        </w:numPr>
        <w:spacing w:after="60" w:line="288" w:lineRule="auto"/>
        <w:ind w:leftChars="0"/>
        <w:jc w:val="both"/>
        <w:rPr>
          <w:i/>
          <w:lang w:val="en-US"/>
        </w:rPr>
      </w:pPr>
      <w:r>
        <w:rPr>
          <w:i/>
          <w:lang w:val="en-US"/>
        </w:rPr>
        <w:t>…</w:t>
      </w:r>
    </w:p>
    <w:p w14:paraId="136C5700" w14:textId="43333855" w:rsidR="00572BDD" w:rsidRPr="0051460E" w:rsidRDefault="00572BDD" w:rsidP="00733A52">
      <w:pPr>
        <w:spacing w:after="60" w:line="288" w:lineRule="auto"/>
        <w:jc w:val="both"/>
        <w:rPr>
          <w:lang w:val="en-US"/>
        </w:rPr>
      </w:pPr>
      <w:r>
        <w:rPr>
          <w:lang w:val="en-US"/>
        </w:rPr>
        <w:t xml:space="preserve">where </w:t>
      </w:r>
      <w:r w:rsidRPr="0051460E">
        <w:rPr>
          <w:rFonts w:hint="eastAsia"/>
          <w:lang w:val="en-US"/>
        </w:rPr>
        <w:t xml:space="preserve">a slot in a serving cell is considered to be a valid downlink slot if </w:t>
      </w:r>
      <w:r w:rsidRPr="0051460E">
        <w:rPr>
          <w:lang w:val="en-US"/>
        </w:rPr>
        <w:t xml:space="preserve">following </w:t>
      </w:r>
      <w:r w:rsidRPr="0051460E">
        <w:rPr>
          <w:rFonts w:hint="eastAsia"/>
          <w:lang w:val="en-US"/>
        </w:rPr>
        <w:t>conditions are met</w:t>
      </w:r>
    </w:p>
    <w:p w14:paraId="3E524556" w14:textId="77777777" w:rsidR="00572BDD" w:rsidRPr="00572BDD" w:rsidRDefault="00572BDD" w:rsidP="007862E1">
      <w:pPr>
        <w:pStyle w:val="ListParagraph"/>
        <w:numPr>
          <w:ilvl w:val="0"/>
          <w:numId w:val="6"/>
        </w:numPr>
        <w:spacing w:after="60" w:line="288" w:lineRule="auto"/>
        <w:ind w:leftChars="0"/>
        <w:jc w:val="both"/>
        <w:rPr>
          <w:i/>
          <w:lang w:val="en-US"/>
        </w:rPr>
      </w:pPr>
      <w:r w:rsidRPr="00572BDD">
        <w:rPr>
          <w:rFonts w:hint="eastAsia"/>
          <w:i/>
          <w:lang w:val="en-US"/>
        </w:rPr>
        <w:t>It comprises at least one higher layer configured downlink or flexible symbol</w:t>
      </w:r>
    </w:p>
    <w:p w14:paraId="753ABFC4" w14:textId="77777777" w:rsidR="00572BDD" w:rsidRPr="00572BDD" w:rsidRDefault="00572BDD" w:rsidP="007862E1">
      <w:pPr>
        <w:pStyle w:val="ListParagraph"/>
        <w:numPr>
          <w:ilvl w:val="0"/>
          <w:numId w:val="6"/>
        </w:numPr>
        <w:spacing w:after="60" w:line="288" w:lineRule="auto"/>
        <w:ind w:leftChars="0"/>
        <w:jc w:val="both"/>
        <w:rPr>
          <w:i/>
          <w:lang w:val="en-US"/>
        </w:rPr>
      </w:pPr>
      <w:r w:rsidRPr="00572BDD">
        <w:rPr>
          <w:i/>
          <w:lang w:val="en-US"/>
        </w:rPr>
        <w:t>It does not fall within a configured measurement gap for that UE</w:t>
      </w:r>
    </w:p>
    <w:p w14:paraId="51751325" w14:textId="6F3D32A9" w:rsidR="00572BDD" w:rsidRDefault="00C0529A" w:rsidP="000A1678">
      <w:pPr>
        <w:spacing w:before="120" w:after="60" w:line="288" w:lineRule="auto"/>
        <w:jc w:val="both"/>
        <w:rPr>
          <w:lang w:val="en-US"/>
        </w:rPr>
      </w:pPr>
      <w:r>
        <w:rPr>
          <w:lang w:val="en-US"/>
        </w:rPr>
        <w:t xml:space="preserve">Since </w:t>
      </w:r>
      <w:r w:rsidR="0075460C">
        <w:rPr>
          <w:lang w:val="en-US"/>
        </w:rPr>
        <w:t>LBT aspects are not considered in c</w:t>
      </w:r>
      <w:r w:rsidR="000A18D3">
        <w:rPr>
          <w:lang w:val="en-US"/>
        </w:rPr>
        <w:t>urrent definition of CSI reference resource and valid downlink slot</w:t>
      </w:r>
      <w:r w:rsidR="0075460C">
        <w:rPr>
          <w:lang w:val="en-US"/>
        </w:rPr>
        <w:t xml:space="preserve">, appropriate modifications on those definitions are </w:t>
      </w:r>
      <w:r w:rsidR="000A1678">
        <w:rPr>
          <w:lang w:val="en-US"/>
        </w:rPr>
        <w:t xml:space="preserve">also </w:t>
      </w:r>
      <w:r w:rsidR="0075460C">
        <w:rPr>
          <w:lang w:val="en-US"/>
        </w:rPr>
        <w:t xml:space="preserve">required. </w:t>
      </w:r>
      <w:r>
        <w:rPr>
          <w:lang w:val="en-US"/>
        </w:rPr>
        <w:t>For example, s</w:t>
      </w:r>
      <w:r w:rsidR="0075460C">
        <w:rPr>
          <w:lang w:val="en-US"/>
        </w:rPr>
        <w:t xml:space="preserve">imilar to LTE-LAA, </w:t>
      </w:r>
      <w:r>
        <w:rPr>
          <w:lang w:val="en-US"/>
        </w:rPr>
        <w:t xml:space="preserve">a slot in a serving cell is not considered to be a valid downlink slot if at least one OFDM symbol in the slot is not occupied and/or if the configured CSI-RS resource associated with the CSI reporting is not in the slot. </w:t>
      </w:r>
      <w:r w:rsidR="000A1678">
        <w:rPr>
          <w:lang w:val="en-US"/>
        </w:rPr>
        <w:t>Because the definition of valid downlink slot is related to the aspects for CSI-RS transmission in partial slot, it can be decided after UE’s assumption on CSI-RS reception in partial slot is defined.</w:t>
      </w:r>
    </w:p>
    <w:p w14:paraId="1D5EB55F" w14:textId="77777777" w:rsidR="00256836" w:rsidRPr="00256836" w:rsidRDefault="00256836" w:rsidP="00256836">
      <w:pPr>
        <w:spacing w:beforeLines="100" w:before="240" w:after="60" w:line="288" w:lineRule="auto"/>
        <w:jc w:val="both"/>
        <w:rPr>
          <w:b/>
          <w:i/>
          <w:lang w:val="en-US"/>
        </w:rPr>
      </w:pPr>
      <w:r w:rsidRPr="00256836">
        <w:rPr>
          <w:b/>
          <w:i/>
          <w:lang w:val="en-US"/>
        </w:rPr>
        <w:t>Proposal 9: A definition of valid downlink slot has to be modified to accommodate LBT. Details can be further considered after aspects on CSI-RS transmission in partial slot is defined.</w:t>
      </w:r>
    </w:p>
    <w:p w14:paraId="6425D873" w14:textId="77777777" w:rsidR="008454C6" w:rsidRDefault="008454C6" w:rsidP="00733A52">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szCs w:val="20"/>
          <w:lang w:val="en-US"/>
        </w:rPr>
      </w:pPr>
      <w:r w:rsidRPr="0018262A">
        <w:rPr>
          <w:szCs w:val="20"/>
          <w:lang w:val="en-US"/>
        </w:rPr>
        <w:lastRenderedPageBreak/>
        <w:t>Conclusion</w:t>
      </w:r>
    </w:p>
    <w:p w14:paraId="1AED9928" w14:textId="77777777" w:rsidR="008454C6" w:rsidRDefault="008454C6" w:rsidP="00733A52">
      <w:pPr>
        <w:spacing w:line="288" w:lineRule="auto"/>
        <w:jc w:val="both"/>
      </w:pPr>
      <w:r w:rsidRPr="00031EF0">
        <w:t xml:space="preserve">The </w:t>
      </w:r>
      <w:r>
        <w:t>proposals and observation made in this contribution are summarized below:</w:t>
      </w:r>
    </w:p>
    <w:p w14:paraId="0D0561C0" w14:textId="323AD6DE" w:rsidR="00050785" w:rsidRPr="000F4EE5" w:rsidRDefault="00050785" w:rsidP="00733A52">
      <w:pPr>
        <w:spacing w:line="24" w:lineRule="atLeast"/>
        <w:jc w:val="both"/>
        <w:rPr>
          <w:b/>
          <w:i/>
        </w:rPr>
      </w:pPr>
      <w:r w:rsidRPr="000F4EE5">
        <w:rPr>
          <w:b/>
          <w:i/>
        </w:rPr>
        <w:t>Proposal 1: Reuse DM-RS position for PUSCH mapping type B for the new durations of PDSCH mapping type B</w:t>
      </w:r>
      <w:r w:rsidR="00830A17">
        <w:rPr>
          <w:b/>
          <w:i/>
        </w:rPr>
        <w:t xml:space="preserve"> as much as possible</w:t>
      </w:r>
      <w:r w:rsidRPr="000F4EE5">
        <w:rPr>
          <w:b/>
          <w:i/>
        </w:rPr>
        <w:t>.</w:t>
      </w:r>
    </w:p>
    <w:p w14:paraId="7E6BD2D9" w14:textId="66372A69" w:rsidR="000A1678" w:rsidRPr="000F4EE5" w:rsidRDefault="000A1678" w:rsidP="000A1678">
      <w:pPr>
        <w:spacing w:line="288" w:lineRule="auto"/>
        <w:jc w:val="both"/>
        <w:rPr>
          <w:b/>
          <w:i/>
        </w:rPr>
      </w:pPr>
      <w:r w:rsidRPr="000F4EE5">
        <w:rPr>
          <w:b/>
          <w:i/>
        </w:rPr>
        <w:t xml:space="preserve">Proposal </w:t>
      </w:r>
      <w:r w:rsidR="00A764A3">
        <w:rPr>
          <w:b/>
          <w:i/>
        </w:rPr>
        <w:t>2</w:t>
      </w:r>
      <w:r w:rsidRPr="000F4EE5">
        <w:rPr>
          <w:b/>
          <w:i/>
        </w:rPr>
        <w:t xml:space="preserve">: </w:t>
      </w:r>
      <w:r>
        <w:rPr>
          <w:b/>
          <w:i/>
        </w:rPr>
        <w:t xml:space="preserve">A </w:t>
      </w:r>
      <w:r w:rsidRPr="000F4EE5">
        <w:rPr>
          <w:b/>
          <w:i/>
        </w:rPr>
        <w:t xml:space="preserve">processing time </w:t>
      </w:r>
      <w:r>
        <w:rPr>
          <w:b/>
          <w:i/>
        </w:rPr>
        <w:t xml:space="preserve">for the new durations is derived from that for duration of </w:t>
      </w:r>
      <w:r w:rsidRPr="000F4EE5">
        <w:rPr>
          <w:b/>
          <w:i/>
        </w:rPr>
        <w:t>2/4/7</w:t>
      </w:r>
      <w:r>
        <w:rPr>
          <w:b/>
          <w:i/>
        </w:rPr>
        <w:t xml:space="preserve"> symbol PDSCH</w:t>
      </w:r>
      <w:r w:rsidRPr="000F4EE5">
        <w:rPr>
          <w:b/>
          <w:i/>
        </w:rPr>
        <w:t>, such as</w:t>
      </w:r>
    </w:p>
    <w:p w14:paraId="0984D7BB" w14:textId="77777777" w:rsidR="000A1678" w:rsidRPr="000F4EE5" w:rsidRDefault="000A1678" w:rsidP="000A1678">
      <w:pPr>
        <w:pStyle w:val="ListParagraph"/>
        <w:spacing w:line="288" w:lineRule="auto"/>
        <w:ind w:leftChars="0" w:left="760"/>
        <w:jc w:val="both"/>
        <w:rPr>
          <w:b/>
          <w:i/>
        </w:rPr>
      </w:pPr>
      <w:r w:rsidRPr="000F4EE5">
        <w:rPr>
          <w:b/>
          <w:i/>
        </w:rPr>
        <w:t xml:space="preserve">- if the number of PDSCH symbols allocated is ≥ 7, then </w:t>
      </w:r>
      <w:r w:rsidRPr="000F4EE5">
        <w:rPr>
          <w:b/>
          <w:i/>
          <w:iCs/>
        </w:rPr>
        <w:t>d</w:t>
      </w:r>
      <w:r w:rsidRPr="000F4EE5">
        <w:rPr>
          <w:b/>
          <w:i/>
          <w:iCs/>
          <w:vertAlign w:val="subscript"/>
        </w:rPr>
        <w:t>1,1</w:t>
      </w:r>
      <w:r w:rsidRPr="000F4EE5">
        <w:rPr>
          <w:b/>
          <w:i/>
          <w:iCs/>
        </w:rPr>
        <w:t xml:space="preserve"> </w:t>
      </w:r>
      <w:r w:rsidRPr="000F4EE5">
        <w:rPr>
          <w:b/>
          <w:i/>
        </w:rPr>
        <w:t xml:space="preserve">= 0, </w:t>
      </w:r>
    </w:p>
    <w:p w14:paraId="4854CF04" w14:textId="77777777" w:rsidR="000A1678" w:rsidRPr="000F4EE5" w:rsidRDefault="000A1678" w:rsidP="000A1678">
      <w:pPr>
        <w:pStyle w:val="ListParagraph"/>
        <w:spacing w:line="288" w:lineRule="auto"/>
        <w:ind w:leftChars="0" w:left="760"/>
        <w:jc w:val="both"/>
        <w:rPr>
          <w:b/>
          <w:i/>
        </w:rPr>
      </w:pPr>
      <w:r w:rsidRPr="000F4EE5">
        <w:rPr>
          <w:b/>
          <w:i/>
        </w:rPr>
        <w:t xml:space="preserve">- if the number of PDSCH symbols allocated is 4, 5, or 6, then </w:t>
      </w:r>
      <w:r w:rsidRPr="000F4EE5">
        <w:rPr>
          <w:b/>
          <w:i/>
          <w:iCs/>
        </w:rPr>
        <w:t>d</w:t>
      </w:r>
      <w:r w:rsidRPr="000F4EE5">
        <w:rPr>
          <w:b/>
          <w:i/>
          <w:iCs/>
          <w:vertAlign w:val="subscript"/>
        </w:rPr>
        <w:t>1,1</w:t>
      </w:r>
      <w:r w:rsidRPr="000F4EE5">
        <w:rPr>
          <w:b/>
          <w:i/>
          <w:iCs/>
        </w:rPr>
        <w:t xml:space="preserve"> </w:t>
      </w:r>
      <w:r w:rsidRPr="000F4EE5">
        <w:rPr>
          <w:b/>
          <w:i/>
        </w:rPr>
        <w:t xml:space="preserve">= 3 </w:t>
      </w:r>
    </w:p>
    <w:p w14:paraId="78969B20" w14:textId="77777777" w:rsidR="000A1678" w:rsidRPr="000F4EE5" w:rsidRDefault="000A1678" w:rsidP="000A1678">
      <w:pPr>
        <w:pStyle w:val="ListParagraph"/>
        <w:spacing w:line="288" w:lineRule="auto"/>
        <w:ind w:leftChars="0" w:left="760"/>
        <w:jc w:val="both"/>
        <w:rPr>
          <w:b/>
          <w:i/>
        </w:rPr>
      </w:pPr>
      <w:r w:rsidRPr="000F4EE5">
        <w:rPr>
          <w:b/>
          <w:i/>
        </w:rPr>
        <w:t xml:space="preserve">- if the number of PDSCH symbols allocated is 2 or 3, then </w:t>
      </w:r>
      <w:r w:rsidRPr="000F4EE5">
        <w:rPr>
          <w:b/>
          <w:i/>
          <w:iCs/>
        </w:rPr>
        <w:t>d</w:t>
      </w:r>
      <w:r w:rsidRPr="000F4EE5">
        <w:rPr>
          <w:b/>
          <w:i/>
          <w:iCs/>
          <w:vertAlign w:val="subscript"/>
        </w:rPr>
        <w:t>1,1</w:t>
      </w:r>
      <w:r w:rsidRPr="000F4EE5">
        <w:rPr>
          <w:b/>
          <w:i/>
          <w:iCs/>
        </w:rPr>
        <w:t xml:space="preserve"> </w:t>
      </w:r>
      <w:r w:rsidRPr="000F4EE5">
        <w:rPr>
          <w:b/>
          <w:i/>
        </w:rPr>
        <w:t>= 3</w:t>
      </w:r>
      <w:r w:rsidRPr="000F4EE5">
        <w:rPr>
          <w:b/>
          <w:i/>
          <w:iCs/>
        </w:rPr>
        <w:t>+d</w:t>
      </w:r>
      <w:r w:rsidRPr="000F4EE5">
        <w:rPr>
          <w:b/>
          <w:i/>
        </w:rPr>
        <w:t xml:space="preserve">, where </w:t>
      </w:r>
      <w:r w:rsidRPr="000F4EE5">
        <w:rPr>
          <w:b/>
          <w:i/>
          <w:iCs/>
        </w:rPr>
        <w:t xml:space="preserve">d </w:t>
      </w:r>
      <w:r w:rsidRPr="000F4EE5">
        <w:rPr>
          <w:b/>
          <w:i/>
        </w:rPr>
        <w:t xml:space="preserve">is the number of overlapping symbols of the scheduling PDCCH and the scheduled PDSCH. </w:t>
      </w:r>
    </w:p>
    <w:p w14:paraId="59938679" w14:textId="6D62E7A4" w:rsidR="00830A17" w:rsidRPr="00830A17" w:rsidRDefault="00830A17" w:rsidP="00830A17">
      <w:pPr>
        <w:spacing w:line="288" w:lineRule="auto"/>
        <w:jc w:val="both"/>
        <w:rPr>
          <w:b/>
          <w:i/>
          <w:lang w:val="en-US" w:eastAsia="ja-JP"/>
        </w:rPr>
      </w:pPr>
      <w:r w:rsidRPr="00830A17">
        <w:rPr>
          <w:b/>
          <w:i/>
          <w:lang w:val="en-US" w:eastAsia="ja-JP"/>
        </w:rPr>
        <w:t xml:space="preserve">Proposal </w:t>
      </w:r>
      <w:r w:rsidR="00A764A3">
        <w:rPr>
          <w:b/>
          <w:i/>
          <w:lang w:val="en-US" w:eastAsia="ja-JP"/>
        </w:rPr>
        <w:t>3</w:t>
      </w:r>
      <w:r w:rsidRPr="00830A17">
        <w:rPr>
          <w:b/>
          <w:i/>
          <w:lang w:val="en-US" w:eastAsia="ja-JP"/>
        </w:rPr>
        <w:t>: At least following modifications on SFI can be considered to indicate COT structure</w:t>
      </w:r>
    </w:p>
    <w:p w14:paraId="19B6AEEB" w14:textId="77777777" w:rsidR="00050785" w:rsidRPr="000F4EE5" w:rsidRDefault="00050785" w:rsidP="007862E1">
      <w:pPr>
        <w:pStyle w:val="ListParagraph"/>
        <w:numPr>
          <w:ilvl w:val="0"/>
          <w:numId w:val="6"/>
        </w:numPr>
        <w:spacing w:line="288" w:lineRule="auto"/>
        <w:ind w:leftChars="0"/>
        <w:jc w:val="both"/>
        <w:rPr>
          <w:b/>
          <w:i/>
          <w:lang w:val="en-US" w:eastAsia="ja-JP"/>
        </w:rPr>
      </w:pPr>
      <w:r w:rsidRPr="000F4EE5">
        <w:rPr>
          <w:rFonts w:hint="eastAsia"/>
          <w:b/>
          <w:i/>
          <w:lang w:val="en-US"/>
        </w:rPr>
        <w:t>Introduce COT duration field in GC-PDCCH</w:t>
      </w:r>
    </w:p>
    <w:p w14:paraId="10611A2E" w14:textId="77777777" w:rsidR="00050785" w:rsidRPr="000F4EE5" w:rsidRDefault="00050785" w:rsidP="007862E1">
      <w:pPr>
        <w:pStyle w:val="ListParagraph"/>
        <w:numPr>
          <w:ilvl w:val="0"/>
          <w:numId w:val="6"/>
        </w:numPr>
        <w:spacing w:line="288" w:lineRule="auto"/>
        <w:ind w:leftChars="0"/>
        <w:jc w:val="both"/>
        <w:rPr>
          <w:b/>
          <w:i/>
          <w:lang w:val="en-US" w:eastAsia="ja-JP"/>
        </w:rPr>
      </w:pPr>
      <w:r w:rsidRPr="000F4EE5">
        <w:rPr>
          <w:rFonts w:hint="eastAsia"/>
          <w:b/>
          <w:i/>
          <w:lang w:val="en-US"/>
        </w:rPr>
        <w:t>Utilize a set of reserved SFI values</w:t>
      </w:r>
      <w:r w:rsidRPr="000F4EE5">
        <w:rPr>
          <w:b/>
          <w:i/>
          <w:lang w:val="en-US"/>
        </w:rPr>
        <w:t xml:space="preserve"> and/or increase the number of SFI bits per cell for supporting more SFI combinations</w:t>
      </w:r>
    </w:p>
    <w:p w14:paraId="4FC3BBFC" w14:textId="7633D625" w:rsidR="00050785" w:rsidRPr="00830A17" w:rsidRDefault="00050785" w:rsidP="007862E1">
      <w:pPr>
        <w:pStyle w:val="ListParagraph"/>
        <w:numPr>
          <w:ilvl w:val="0"/>
          <w:numId w:val="6"/>
        </w:numPr>
        <w:spacing w:line="288" w:lineRule="auto"/>
        <w:ind w:leftChars="0"/>
        <w:jc w:val="both"/>
        <w:rPr>
          <w:b/>
          <w:i/>
          <w:lang w:val="en-US" w:eastAsia="ja-JP"/>
        </w:rPr>
      </w:pPr>
      <w:r w:rsidRPr="000F4EE5">
        <w:rPr>
          <w:b/>
          <w:i/>
          <w:lang w:val="en-US"/>
        </w:rPr>
        <w:t>Behavior on flexible symbols inside and outside of gNB’s COT</w:t>
      </w:r>
    </w:p>
    <w:p w14:paraId="64A564E8" w14:textId="065D7532" w:rsidR="000A1678" w:rsidRPr="000A1678" w:rsidRDefault="000A1678" w:rsidP="000A1678">
      <w:pPr>
        <w:spacing w:line="288" w:lineRule="auto"/>
        <w:jc w:val="both"/>
        <w:rPr>
          <w:b/>
          <w:i/>
          <w:lang w:val="en-US" w:eastAsia="ja-JP"/>
        </w:rPr>
      </w:pPr>
      <w:r w:rsidRPr="000A1678">
        <w:rPr>
          <w:b/>
          <w:i/>
          <w:lang w:val="en-US" w:eastAsia="ja-JP"/>
        </w:rPr>
        <w:t xml:space="preserve">Proposal </w:t>
      </w:r>
      <w:r w:rsidR="00A764A3">
        <w:rPr>
          <w:b/>
          <w:i/>
          <w:lang w:val="en-US" w:eastAsia="ja-JP"/>
        </w:rPr>
        <w:t>4</w:t>
      </w:r>
      <w:r w:rsidRPr="000A1678">
        <w:rPr>
          <w:b/>
          <w:i/>
          <w:lang w:val="en-US" w:eastAsia="ja-JP"/>
        </w:rPr>
        <w:t xml:space="preserve">: The indication of the COT structure can be transmitted more than once in a COT. </w:t>
      </w:r>
    </w:p>
    <w:p w14:paraId="099DE8EE" w14:textId="4A65A0F5" w:rsidR="000A1678" w:rsidRPr="000F4EE5" w:rsidRDefault="000A1678" w:rsidP="000A1678">
      <w:pPr>
        <w:spacing w:line="288" w:lineRule="auto"/>
        <w:jc w:val="both"/>
        <w:rPr>
          <w:rFonts w:eastAsiaTheme="minorEastAsia"/>
          <w:b/>
          <w:i/>
          <w:lang w:val="en-US"/>
        </w:rPr>
      </w:pPr>
      <w:r w:rsidRPr="000F4EE5">
        <w:rPr>
          <w:b/>
          <w:i/>
          <w:lang w:val="en-US" w:eastAsia="ja-JP"/>
        </w:rPr>
        <w:t xml:space="preserve">Proposal </w:t>
      </w:r>
      <w:r w:rsidR="00A764A3">
        <w:rPr>
          <w:rFonts w:eastAsiaTheme="minorEastAsia"/>
          <w:b/>
          <w:i/>
          <w:lang w:val="en-US"/>
        </w:rPr>
        <w:t>5</w:t>
      </w:r>
      <w:r w:rsidRPr="000F4EE5">
        <w:rPr>
          <w:b/>
          <w:i/>
          <w:lang w:val="en-US" w:eastAsia="ja-JP"/>
        </w:rPr>
        <w:t>:</w:t>
      </w:r>
      <w:r w:rsidRPr="000F4EE5">
        <w:rPr>
          <w:rFonts w:hint="eastAsia"/>
          <w:b/>
          <w:i/>
          <w:lang w:val="en-US"/>
        </w:rPr>
        <w:t xml:space="preserve"> </w:t>
      </w:r>
      <w:r w:rsidRPr="000F4EE5">
        <w:rPr>
          <w:b/>
          <w:i/>
          <w:lang w:val="en-US"/>
        </w:rPr>
        <w:t xml:space="preserve">At least an indication to allow NR-U configured grant sharing should be informed together with information of COT structure </w:t>
      </w:r>
      <w:r w:rsidRPr="000F4EE5">
        <w:rPr>
          <w:rFonts w:hint="eastAsia"/>
          <w:b/>
          <w:i/>
          <w:lang w:val="en-US"/>
        </w:rPr>
        <w:t>for NR-U operation</w:t>
      </w:r>
      <w:r w:rsidRPr="000F4EE5">
        <w:rPr>
          <w:rFonts w:eastAsia="SimSun" w:hint="eastAsia"/>
          <w:b/>
          <w:i/>
          <w:lang w:val="en-US" w:eastAsia="zh-CN"/>
        </w:rPr>
        <w:t>.</w:t>
      </w:r>
    </w:p>
    <w:p w14:paraId="2B6E2FAC" w14:textId="77777777" w:rsidR="00A764A3" w:rsidRPr="00F5630A" w:rsidRDefault="00A764A3" w:rsidP="00A764A3">
      <w:pPr>
        <w:spacing w:line="288" w:lineRule="auto"/>
        <w:jc w:val="both"/>
        <w:rPr>
          <w:b/>
          <w:i/>
          <w:lang w:val="en-US" w:eastAsia="ja-JP"/>
        </w:rPr>
      </w:pPr>
      <w:r w:rsidRPr="00F5630A">
        <w:rPr>
          <w:b/>
          <w:i/>
          <w:lang w:val="en-US" w:eastAsia="ja-JP"/>
        </w:rPr>
        <w:t>Proposal 6: The indication of available LBT bandwidth is valid until next GC-PDCCH occasion and/or the end of COT.</w:t>
      </w:r>
      <w:bookmarkStart w:id="3" w:name="_GoBack"/>
      <w:bookmarkEnd w:id="3"/>
    </w:p>
    <w:p w14:paraId="45CA34AA" w14:textId="77777777" w:rsidR="00050785" w:rsidRPr="000F4EE5" w:rsidRDefault="00050785" w:rsidP="00733A52">
      <w:pPr>
        <w:spacing w:line="288" w:lineRule="auto"/>
        <w:jc w:val="both"/>
        <w:rPr>
          <w:b/>
          <w:i/>
          <w:lang w:val="en-US"/>
        </w:rPr>
      </w:pPr>
      <w:r w:rsidRPr="000F4EE5">
        <w:rPr>
          <w:b/>
          <w:i/>
          <w:lang w:val="en-US"/>
        </w:rPr>
        <w:t>Proposal 7: NR</w:t>
      </w:r>
      <w:r w:rsidRPr="000F4EE5">
        <w:rPr>
          <w:rFonts w:hint="eastAsia"/>
          <w:b/>
          <w:i/>
          <w:lang w:val="en-US"/>
        </w:rPr>
        <w:t>-U support adaptation of PDCCH monitoring periodicity</w:t>
      </w:r>
    </w:p>
    <w:p w14:paraId="7953368B" w14:textId="77777777" w:rsidR="00050785" w:rsidRPr="000F4EE5" w:rsidRDefault="00050785" w:rsidP="007862E1">
      <w:pPr>
        <w:pStyle w:val="ListParagraph"/>
        <w:numPr>
          <w:ilvl w:val="0"/>
          <w:numId w:val="6"/>
        </w:numPr>
        <w:spacing w:line="288" w:lineRule="auto"/>
        <w:ind w:leftChars="0"/>
        <w:jc w:val="both"/>
        <w:rPr>
          <w:b/>
          <w:i/>
          <w:lang w:val="en-US"/>
        </w:rPr>
      </w:pPr>
      <w:r w:rsidRPr="000F4EE5">
        <w:rPr>
          <w:b/>
          <w:i/>
          <w:lang w:val="en-US"/>
        </w:rPr>
        <w:t>Mini-slot granularity outside of gNB’s COT and at least the first slot of gNB’s COT while slot-level granularity inside of gNB’s COT</w:t>
      </w:r>
    </w:p>
    <w:p w14:paraId="08607C11" w14:textId="77777777" w:rsidR="00050785" w:rsidRPr="000F4EE5" w:rsidRDefault="00050785" w:rsidP="007862E1">
      <w:pPr>
        <w:pStyle w:val="ListParagraph"/>
        <w:numPr>
          <w:ilvl w:val="0"/>
          <w:numId w:val="6"/>
        </w:numPr>
        <w:spacing w:line="288" w:lineRule="auto"/>
        <w:ind w:leftChars="0"/>
        <w:jc w:val="both"/>
        <w:rPr>
          <w:b/>
          <w:i/>
          <w:lang w:val="en-US"/>
        </w:rPr>
      </w:pPr>
      <w:r w:rsidRPr="000F4EE5">
        <w:rPr>
          <w:b/>
          <w:i/>
          <w:lang w:val="en-US"/>
        </w:rPr>
        <w:t xml:space="preserve">Switching </w:t>
      </w:r>
      <w:r w:rsidRPr="000F4EE5">
        <w:rPr>
          <w:rFonts w:hint="eastAsia"/>
          <w:b/>
          <w:i/>
          <w:lang w:val="en-US"/>
        </w:rPr>
        <w:t xml:space="preserve">PDCCH monitoring </w:t>
      </w:r>
      <w:r w:rsidRPr="000F4EE5">
        <w:rPr>
          <w:b/>
          <w:i/>
          <w:lang w:val="en-US"/>
        </w:rPr>
        <w:t>can be indicated/triggered implicitly (e.g., based on detection of COT) and explicitly (e.g., common or UE specific DCI)</w:t>
      </w:r>
    </w:p>
    <w:p w14:paraId="6C77B03E" w14:textId="77777777" w:rsidR="00830A17" w:rsidRDefault="000A1678" w:rsidP="000A1678">
      <w:pPr>
        <w:spacing w:beforeLines="100" w:before="240" w:after="60" w:line="288" w:lineRule="auto"/>
        <w:jc w:val="both"/>
        <w:rPr>
          <w:b/>
          <w:i/>
          <w:lang w:val="en-US"/>
        </w:rPr>
      </w:pPr>
      <w:r w:rsidRPr="000F4EE5">
        <w:rPr>
          <w:b/>
          <w:i/>
          <w:lang w:val="en-US"/>
        </w:rPr>
        <w:t xml:space="preserve">Proposal 8: </w:t>
      </w:r>
      <w:r>
        <w:rPr>
          <w:b/>
          <w:i/>
          <w:lang w:val="en-US"/>
        </w:rPr>
        <w:t xml:space="preserve">Down select one of following options. </w:t>
      </w:r>
    </w:p>
    <w:p w14:paraId="0BC09EA1" w14:textId="4555DDC7" w:rsidR="000A1678" w:rsidRDefault="000A1678" w:rsidP="00830A17">
      <w:pPr>
        <w:spacing w:before="60" w:after="60" w:line="288" w:lineRule="auto"/>
        <w:ind w:firstLine="403"/>
        <w:jc w:val="both"/>
        <w:rPr>
          <w:b/>
          <w:i/>
          <w:lang w:val="en-US"/>
        </w:rPr>
      </w:pPr>
      <w:r>
        <w:rPr>
          <w:b/>
          <w:i/>
          <w:lang w:val="en-US"/>
        </w:rPr>
        <w:t>The UE can assume that CSI-RSs are not transmitted</w:t>
      </w:r>
      <w:r w:rsidR="00830A17">
        <w:rPr>
          <w:b/>
          <w:i/>
          <w:lang w:val="en-US"/>
        </w:rPr>
        <w:t>,</w:t>
      </w:r>
      <w:r>
        <w:rPr>
          <w:b/>
          <w:i/>
          <w:lang w:val="en-US"/>
        </w:rPr>
        <w:t xml:space="preserve"> </w:t>
      </w:r>
      <w:r w:rsidR="00830A17">
        <w:rPr>
          <w:b/>
          <w:i/>
          <w:lang w:val="en-US"/>
        </w:rPr>
        <w:t>if</w:t>
      </w:r>
    </w:p>
    <w:p w14:paraId="77924CFE" w14:textId="0D7517A5" w:rsidR="000A1678" w:rsidRDefault="00830A17" w:rsidP="007862E1">
      <w:pPr>
        <w:pStyle w:val="ListParagraph"/>
        <w:numPr>
          <w:ilvl w:val="0"/>
          <w:numId w:val="6"/>
        </w:numPr>
        <w:spacing w:after="60" w:line="288" w:lineRule="auto"/>
        <w:ind w:leftChars="0"/>
        <w:jc w:val="both"/>
        <w:rPr>
          <w:b/>
          <w:i/>
          <w:lang w:val="en-US"/>
        </w:rPr>
      </w:pPr>
      <w:r>
        <w:rPr>
          <w:b/>
          <w:i/>
          <w:lang w:val="en-US"/>
        </w:rPr>
        <w:t xml:space="preserve">Option 1: </w:t>
      </w:r>
      <w:r w:rsidR="000A1678">
        <w:rPr>
          <w:rFonts w:hint="eastAsia"/>
          <w:b/>
          <w:i/>
          <w:lang w:val="en-US"/>
        </w:rPr>
        <w:t>at least one symbol in a slot</w:t>
      </w:r>
      <w:r w:rsidR="000A1678">
        <w:rPr>
          <w:b/>
          <w:i/>
          <w:lang w:val="en-US"/>
        </w:rPr>
        <w:t xml:space="preserve"> </w:t>
      </w:r>
      <w:r w:rsidR="000A1678">
        <w:rPr>
          <w:rFonts w:hint="eastAsia"/>
          <w:b/>
          <w:i/>
          <w:lang w:val="en-US"/>
        </w:rPr>
        <w:t>is not occupied by gNB</w:t>
      </w:r>
    </w:p>
    <w:p w14:paraId="42A0A98E" w14:textId="02F7865D" w:rsidR="000A1678" w:rsidRDefault="000A1678" w:rsidP="007862E1">
      <w:pPr>
        <w:pStyle w:val="ListParagraph"/>
        <w:numPr>
          <w:ilvl w:val="0"/>
          <w:numId w:val="6"/>
        </w:numPr>
        <w:spacing w:after="60" w:line="288" w:lineRule="auto"/>
        <w:ind w:leftChars="0"/>
        <w:jc w:val="both"/>
        <w:rPr>
          <w:b/>
          <w:i/>
          <w:lang w:val="en-US"/>
        </w:rPr>
      </w:pPr>
      <w:r>
        <w:rPr>
          <w:b/>
          <w:i/>
          <w:lang w:val="en-US"/>
        </w:rPr>
        <w:t xml:space="preserve">Option 2: at least one </w:t>
      </w:r>
      <w:r w:rsidR="00323245">
        <w:rPr>
          <w:b/>
          <w:i/>
          <w:lang w:val="en-US"/>
        </w:rPr>
        <w:t xml:space="preserve">CSI-RS </w:t>
      </w:r>
      <w:r>
        <w:rPr>
          <w:b/>
          <w:i/>
          <w:lang w:val="en-US"/>
        </w:rPr>
        <w:t xml:space="preserve">symbol is not occupied by gNB </w:t>
      </w:r>
    </w:p>
    <w:p w14:paraId="00D8886A" w14:textId="77777777" w:rsidR="00256836" w:rsidRPr="00256836" w:rsidRDefault="00256836" w:rsidP="00256836">
      <w:pPr>
        <w:spacing w:beforeLines="100" w:before="240" w:after="60" w:line="288" w:lineRule="auto"/>
        <w:jc w:val="both"/>
        <w:rPr>
          <w:b/>
          <w:i/>
          <w:lang w:val="en-US"/>
        </w:rPr>
      </w:pPr>
      <w:r w:rsidRPr="00256836">
        <w:rPr>
          <w:b/>
          <w:i/>
          <w:lang w:val="en-US"/>
        </w:rPr>
        <w:t>Proposal 9: A definition of valid downlink slot has to be modified to accommodate LBT. Details can be further considered after aspects on CSI-RS transmission in partial slot is defined.</w:t>
      </w:r>
    </w:p>
    <w:p w14:paraId="741104A0" w14:textId="02EBFD0C" w:rsidR="00C73E9C" w:rsidRPr="000A1678" w:rsidRDefault="00C73E9C" w:rsidP="00733A52">
      <w:pPr>
        <w:spacing w:after="0"/>
        <w:jc w:val="both"/>
        <w:rPr>
          <w:rFonts w:eastAsia="MS Mincho"/>
          <w:lang w:val="en-US" w:eastAsia="ja-JP"/>
        </w:rPr>
      </w:pPr>
    </w:p>
    <w:p w14:paraId="5EC526C2" w14:textId="77777777" w:rsidR="002E57BF" w:rsidRPr="008B1C14" w:rsidRDefault="002E57BF" w:rsidP="00733A52">
      <w:pPr>
        <w:pStyle w:val="Heading1"/>
        <w:spacing w:before="120" w:after="60"/>
        <w:ind w:left="431" w:hanging="431"/>
        <w:jc w:val="both"/>
        <w:rPr>
          <w:rFonts w:eastAsia="SimSun"/>
          <w:color w:val="000000"/>
          <w:lang w:val="pt-BR" w:eastAsia="zh-CN"/>
        </w:rPr>
      </w:pPr>
      <w:r w:rsidRPr="008B1C14">
        <w:rPr>
          <w:lang w:val="en-US"/>
        </w:rPr>
        <w:t>References</w:t>
      </w:r>
    </w:p>
    <w:p w14:paraId="2F826F4F" w14:textId="18F995D0" w:rsidR="00FB36DF" w:rsidRDefault="00FB36DF" w:rsidP="00733A52">
      <w:pPr>
        <w:spacing w:after="0" w:line="360" w:lineRule="auto"/>
        <w:jc w:val="both"/>
        <w:rPr>
          <w:rFonts w:eastAsia="MS Mincho"/>
          <w:lang w:eastAsia="ja-JP"/>
        </w:rPr>
      </w:pPr>
      <w:r w:rsidRPr="00EE006E">
        <w:rPr>
          <w:rFonts w:eastAsia="MS Mincho"/>
          <w:lang w:eastAsia="ja-JP"/>
        </w:rPr>
        <w:t xml:space="preserve">[1] </w:t>
      </w:r>
      <w:r>
        <w:rPr>
          <w:rFonts w:eastAsia="MS Mincho"/>
          <w:lang w:eastAsia="ja-JP"/>
        </w:rPr>
        <w:t>RAN1 Chairman’s Note, 3GPP TSG RAN WG1 Meeting #</w:t>
      </w:r>
      <w:r w:rsidR="00A764A3">
        <w:rPr>
          <w:rFonts w:eastAsia="MS Mincho"/>
          <w:lang w:eastAsia="ja-JP"/>
        </w:rPr>
        <w:t>98</w:t>
      </w:r>
      <w:r>
        <w:rPr>
          <w:rFonts w:eastAsia="MS Mincho"/>
          <w:lang w:eastAsia="ja-JP"/>
        </w:rPr>
        <w:t xml:space="preserve">, </w:t>
      </w:r>
      <w:r w:rsidR="00A764A3">
        <w:rPr>
          <w:rFonts w:eastAsia="MS Mincho"/>
          <w:lang w:eastAsia="ja-JP"/>
        </w:rPr>
        <w:t>Prague</w:t>
      </w:r>
      <w:r w:rsidRPr="00C31712">
        <w:rPr>
          <w:rFonts w:eastAsia="MS Mincho"/>
          <w:lang w:eastAsia="ja-JP"/>
        </w:rPr>
        <w:t xml:space="preserve">, </w:t>
      </w:r>
      <w:r w:rsidR="00A764A3">
        <w:rPr>
          <w:rFonts w:eastAsia="MS Mincho"/>
          <w:lang w:eastAsia="ja-JP"/>
        </w:rPr>
        <w:t>CZ</w:t>
      </w:r>
      <w:r w:rsidRPr="00C31712">
        <w:rPr>
          <w:rFonts w:eastAsia="MS Mincho"/>
          <w:lang w:eastAsia="ja-JP"/>
        </w:rPr>
        <w:t xml:space="preserve">, </w:t>
      </w:r>
      <w:r w:rsidR="00A764A3">
        <w:rPr>
          <w:rFonts w:eastAsia="MS Mincho"/>
          <w:lang w:eastAsia="ja-JP"/>
        </w:rPr>
        <w:t>August 26</w:t>
      </w:r>
      <w:r w:rsidR="00BA3721">
        <w:rPr>
          <w:rFonts w:eastAsia="MS Mincho"/>
          <w:lang w:eastAsia="ja-JP"/>
        </w:rPr>
        <w:t>th</w:t>
      </w:r>
      <w:r w:rsidRPr="00C31712">
        <w:rPr>
          <w:rFonts w:eastAsia="MS Mincho"/>
          <w:lang w:eastAsia="ja-JP"/>
        </w:rPr>
        <w:t xml:space="preserve"> </w:t>
      </w:r>
      <w:r>
        <w:rPr>
          <w:rFonts w:eastAsia="MS Mincho"/>
          <w:lang w:eastAsia="ja-JP"/>
        </w:rPr>
        <w:t>–</w:t>
      </w:r>
      <w:r w:rsidR="00BA3721">
        <w:rPr>
          <w:rFonts w:eastAsia="MS Mincho"/>
          <w:lang w:eastAsia="ja-JP"/>
        </w:rPr>
        <w:t xml:space="preserve"> </w:t>
      </w:r>
      <w:r w:rsidR="00A764A3">
        <w:rPr>
          <w:rFonts w:eastAsia="MS Mincho"/>
          <w:lang w:eastAsia="ja-JP"/>
        </w:rPr>
        <w:t>30</w:t>
      </w:r>
      <w:r>
        <w:rPr>
          <w:rFonts w:eastAsia="MS Mincho"/>
          <w:lang w:eastAsia="ja-JP"/>
        </w:rPr>
        <w:t>th</w:t>
      </w:r>
      <w:r w:rsidRPr="00C31712">
        <w:rPr>
          <w:rFonts w:eastAsia="MS Mincho"/>
          <w:lang w:eastAsia="ja-JP"/>
        </w:rPr>
        <w:t>, 201</w:t>
      </w:r>
      <w:r>
        <w:rPr>
          <w:rFonts w:eastAsia="MS Mincho"/>
          <w:lang w:eastAsia="ja-JP"/>
        </w:rPr>
        <w:t>9.</w:t>
      </w:r>
    </w:p>
    <w:p w14:paraId="32576B89" w14:textId="77777777" w:rsidR="002E57BF" w:rsidRPr="002E57BF" w:rsidRDefault="002E57BF" w:rsidP="00733A52">
      <w:pPr>
        <w:pStyle w:val="BodyText"/>
        <w:overflowPunct w:val="0"/>
        <w:spacing w:after="0" w:line="360" w:lineRule="auto"/>
        <w:textAlignment w:val="baseline"/>
        <w:rPr>
          <w:rFonts w:eastAsia="MS Mincho"/>
          <w:lang w:eastAsia="ja-JP"/>
        </w:rPr>
      </w:pPr>
    </w:p>
    <w:sectPr w:rsidR="002E57BF" w:rsidRPr="002E57BF" w:rsidSect="00BD4CF4">
      <w:head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DDA6AE" w14:textId="77777777" w:rsidR="00131B5D" w:rsidRDefault="00131B5D" w:rsidP="00083046">
      <w:r>
        <w:separator/>
      </w:r>
    </w:p>
  </w:endnote>
  <w:endnote w:type="continuationSeparator" w:id="0">
    <w:p w14:paraId="39C2CCBE" w14:textId="77777777" w:rsidR="00131B5D" w:rsidRDefault="00131B5D"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BE3209" w14:textId="77777777" w:rsidR="00131B5D" w:rsidRDefault="00131B5D" w:rsidP="00083046">
      <w:r>
        <w:separator/>
      </w:r>
    </w:p>
  </w:footnote>
  <w:footnote w:type="continuationSeparator" w:id="0">
    <w:p w14:paraId="0191E6C5" w14:textId="77777777" w:rsidR="00131B5D" w:rsidRDefault="00131B5D"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BC7024" w:rsidRDefault="00BC702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3720442"/>
    <w:multiLevelType w:val="hybridMultilevel"/>
    <w:tmpl w:val="E06C2D98"/>
    <w:lvl w:ilvl="0" w:tplc="AF6C49A6">
      <w:start w:val="1"/>
      <w:numFmt w:val="bullet"/>
      <w:lvlText w:val="-"/>
      <w:lvlJc w:val="left"/>
      <w:pPr>
        <w:ind w:left="760" w:hanging="360"/>
      </w:pPr>
      <w:rPr>
        <w:rFonts w:ascii="Times New Roman" w:eastAsia="맑은 고딕" w:hAnsi="Times New Roman" w:cs="Times New Roman" w:hint="default"/>
      </w:rPr>
    </w:lvl>
    <w:lvl w:ilvl="1" w:tplc="AF6C49A6">
      <w:start w:val="1"/>
      <w:numFmt w:val="bullet"/>
      <w:lvlText w:val="-"/>
      <w:lvlJc w:val="left"/>
      <w:pPr>
        <w:ind w:left="1200" w:hanging="400"/>
      </w:pPr>
      <w:rPr>
        <w:rFonts w:ascii="Times New Roman" w:eastAsia="맑은 고딕" w:hAnsi="Times New Roman" w:cs="Times New Roman" w:hint="default"/>
      </w:rPr>
    </w:lvl>
    <w:lvl w:ilvl="2" w:tplc="AF6C49A6">
      <w:start w:val="1"/>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E291D71"/>
    <w:multiLevelType w:val="multilevel"/>
    <w:tmpl w:val="7A50C942"/>
    <w:lvl w:ilvl="0">
      <w:start w:val="1"/>
      <w:numFmt w:val="decimal"/>
      <w:lvlText w:val="%1"/>
      <w:lvlJc w:val="left"/>
      <w:pPr>
        <w:ind w:left="800" w:hanging="400"/>
      </w:pPr>
      <w:rPr>
        <w:rFonts w:hint="eastAsia"/>
        <w:b w:val="0"/>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36FA4879"/>
    <w:multiLevelType w:val="hybridMultilevel"/>
    <w:tmpl w:val="DF7C17F2"/>
    <w:lvl w:ilvl="0" w:tplc="8D8809A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907661E"/>
    <w:multiLevelType w:val="hybridMultilevel"/>
    <w:tmpl w:val="12F6B59C"/>
    <w:lvl w:ilvl="0" w:tplc="ECB0CBD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83A73FE"/>
    <w:multiLevelType w:val="multilevel"/>
    <w:tmpl w:val="6AF809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1FD005B"/>
    <w:multiLevelType w:val="hybridMultilevel"/>
    <w:tmpl w:val="6B4E1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106291"/>
    <w:multiLevelType w:val="hybridMultilevel"/>
    <w:tmpl w:val="1C707DDC"/>
    <w:lvl w:ilvl="0" w:tplc="6180D48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8"/>
  </w:num>
  <w:num w:numId="4">
    <w:abstractNumId w:val="11"/>
  </w:num>
  <w:num w:numId="5">
    <w:abstractNumId w:val="7"/>
  </w:num>
  <w:num w:numId="6">
    <w:abstractNumId w:val="1"/>
  </w:num>
  <w:num w:numId="7">
    <w:abstractNumId w:val="4"/>
  </w:num>
  <w:num w:numId="8">
    <w:abstractNumId w:val="12"/>
  </w:num>
  <w:num w:numId="9">
    <w:abstractNumId w:val="3"/>
  </w:num>
  <w:num w:numId="10">
    <w:abstractNumId w:val="13"/>
  </w:num>
  <w:num w:numId="11">
    <w:abstractNumId w:val="10"/>
  </w:num>
  <w:num w:numId="12">
    <w:abstractNumId w:val="6"/>
  </w:num>
  <w:num w:numId="13">
    <w:abstractNumId w:val="5"/>
  </w:num>
  <w:num w:numId="14">
    <w:abstractNumId w:val="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3D48"/>
    <w:rsid w:val="0002404B"/>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3C78"/>
    <w:rsid w:val="0003556C"/>
    <w:rsid w:val="000359C4"/>
    <w:rsid w:val="00036428"/>
    <w:rsid w:val="00036C94"/>
    <w:rsid w:val="0003729B"/>
    <w:rsid w:val="000375ED"/>
    <w:rsid w:val="0004059D"/>
    <w:rsid w:val="0004098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0785"/>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4F6F"/>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739B"/>
    <w:rsid w:val="000975D5"/>
    <w:rsid w:val="0009779A"/>
    <w:rsid w:val="000979D7"/>
    <w:rsid w:val="00097AF5"/>
    <w:rsid w:val="00097B99"/>
    <w:rsid w:val="000A0FAC"/>
    <w:rsid w:val="000A1678"/>
    <w:rsid w:val="000A18D3"/>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6FF"/>
    <w:rsid w:val="000C074E"/>
    <w:rsid w:val="000C0B9D"/>
    <w:rsid w:val="000C0F99"/>
    <w:rsid w:val="000C14C1"/>
    <w:rsid w:val="000C2DAC"/>
    <w:rsid w:val="000C3A4B"/>
    <w:rsid w:val="000C3BE1"/>
    <w:rsid w:val="000C521E"/>
    <w:rsid w:val="000C56CE"/>
    <w:rsid w:val="000C6075"/>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07E"/>
    <w:rsid w:val="000D435D"/>
    <w:rsid w:val="000D4680"/>
    <w:rsid w:val="000D4806"/>
    <w:rsid w:val="000D4B54"/>
    <w:rsid w:val="000D5200"/>
    <w:rsid w:val="000D6721"/>
    <w:rsid w:val="000D6FCF"/>
    <w:rsid w:val="000D758A"/>
    <w:rsid w:val="000D7696"/>
    <w:rsid w:val="000D77B5"/>
    <w:rsid w:val="000D7B5F"/>
    <w:rsid w:val="000D7BBA"/>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465"/>
    <w:rsid w:val="000F1F49"/>
    <w:rsid w:val="000F28A5"/>
    <w:rsid w:val="000F2916"/>
    <w:rsid w:val="000F3287"/>
    <w:rsid w:val="000F3359"/>
    <w:rsid w:val="000F34A2"/>
    <w:rsid w:val="000F3AB3"/>
    <w:rsid w:val="000F41DF"/>
    <w:rsid w:val="000F433B"/>
    <w:rsid w:val="000F4EE5"/>
    <w:rsid w:val="000F5D7C"/>
    <w:rsid w:val="000F60C9"/>
    <w:rsid w:val="000F7193"/>
    <w:rsid w:val="000F729B"/>
    <w:rsid w:val="000F762B"/>
    <w:rsid w:val="000F7A66"/>
    <w:rsid w:val="001002B7"/>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13"/>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88A"/>
    <w:rsid w:val="00130A5C"/>
    <w:rsid w:val="00131748"/>
    <w:rsid w:val="00131B0C"/>
    <w:rsid w:val="00131B5D"/>
    <w:rsid w:val="00131ED9"/>
    <w:rsid w:val="00131FC9"/>
    <w:rsid w:val="00132CCB"/>
    <w:rsid w:val="00133026"/>
    <w:rsid w:val="00133527"/>
    <w:rsid w:val="00133ADD"/>
    <w:rsid w:val="00133D37"/>
    <w:rsid w:val="00135071"/>
    <w:rsid w:val="0013516A"/>
    <w:rsid w:val="00135364"/>
    <w:rsid w:val="001358FE"/>
    <w:rsid w:val="00135EB0"/>
    <w:rsid w:val="0013697A"/>
    <w:rsid w:val="00136E4B"/>
    <w:rsid w:val="00137048"/>
    <w:rsid w:val="00137383"/>
    <w:rsid w:val="001379DE"/>
    <w:rsid w:val="00137F82"/>
    <w:rsid w:val="0014063F"/>
    <w:rsid w:val="001408CD"/>
    <w:rsid w:val="00140E28"/>
    <w:rsid w:val="00141472"/>
    <w:rsid w:val="00141F04"/>
    <w:rsid w:val="0014272C"/>
    <w:rsid w:val="00142F25"/>
    <w:rsid w:val="0014343A"/>
    <w:rsid w:val="001437A2"/>
    <w:rsid w:val="00143869"/>
    <w:rsid w:val="001445F5"/>
    <w:rsid w:val="001449C4"/>
    <w:rsid w:val="00145793"/>
    <w:rsid w:val="001459C3"/>
    <w:rsid w:val="00146DE6"/>
    <w:rsid w:val="001471E4"/>
    <w:rsid w:val="001472C1"/>
    <w:rsid w:val="00147305"/>
    <w:rsid w:val="00147488"/>
    <w:rsid w:val="00147AAA"/>
    <w:rsid w:val="00147ACB"/>
    <w:rsid w:val="001503B7"/>
    <w:rsid w:val="0015141B"/>
    <w:rsid w:val="00151B1F"/>
    <w:rsid w:val="001535A8"/>
    <w:rsid w:val="00153AA2"/>
    <w:rsid w:val="0015445A"/>
    <w:rsid w:val="0015468D"/>
    <w:rsid w:val="00155943"/>
    <w:rsid w:val="0015641E"/>
    <w:rsid w:val="001564F6"/>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2EAE"/>
    <w:rsid w:val="00173F11"/>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560"/>
    <w:rsid w:val="001866C3"/>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12E"/>
    <w:rsid w:val="001A53DF"/>
    <w:rsid w:val="001A56C7"/>
    <w:rsid w:val="001A624C"/>
    <w:rsid w:val="001A62D1"/>
    <w:rsid w:val="001A70AC"/>
    <w:rsid w:val="001A7218"/>
    <w:rsid w:val="001A7C4B"/>
    <w:rsid w:val="001B010D"/>
    <w:rsid w:val="001B0D8A"/>
    <w:rsid w:val="001B1D24"/>
    <w:rsid w:val="001B1FAD"/>
    <w:rsid w:val="001B228B"/>
    <w:rsid w:val="001B235C"/>
    <w:rsid w:val="001B2796"/>
    <w:rsid w:val="001B4848"/>
    <w:rsid w:val="001B4FE8"/>
    <w:rsid w:val="001B620C"/>
    <w:rsid w:val="001B65D6"/>
    <w:rsid w:val="001B73A2"/>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5B87"/>
    <w:rsid w:val="001C64AB"/>
    <w:rsid w:val="001C6890"/>
    <w:rsid w:val="001C6C9B"/>
    <w:rsid w:val="001C76A9"/>
    <w:rsid w:val="001C76C5"/>
    <w:rsid w:val="001C7CCA"/>
    <w:rsid w:val="001D0075"/>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E01A3"/>
    <w:rsid w:val="001E083E"/>
    <w:rsid w:val="001E0954"/>
    <w:rsid w:val="001E0CAB"/>
    <w:rsid w:val="001E0E88"/>
    <w:rsid w:val="001E2551"/>
    <w:rsid w:val="001E3661"/>
    <w:rsid w:val="001E3EB9"/>
    <w:rsid w:val="001E5210"/>
    <w:rsid w:val="001E5FC9"/>
    <w:rsid w:val="001E62F2"/>
    <w:rsid w:val="001E6796"/>
    <w:rsid w:val="001E6E98"/>
    <w:rsid w:val="001E7B19"/>
    <w:rsid w:val="001E7F1E"/>
    <w:rsid w:val="001F0EC8"/>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E0"/>
    <w:rsid w:val="002036D4"/>
    <w:rsid w:val="002044FD"/>
    <w:rsid w:val="00204B7E"/>
    <w:rsid w:val="002051F8"/>
    <w:rsid w:val="00205913"/>
    <w:rsid w:val="00205DF1"/>
    <w:rsid w:val="00205F4A"/>
    <w:rsid w:val="002067B6"/>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4BF"/>
    <w:rsid w:val="00221965"/>
    <w:rsid w:val="002220F3"/>
    <w:rsid w:val="00222B5E"/>
    <w:rsid w:val="002234ED"/>
    <w:rsid w:val="00223BC8"/>
    <w:rsid w:val="0022423B"/>
    <w:rsid w:val="00224CFF"/>
    <w:rsid w:val="00225263"/>
    <w:rsid w:val="002257E0"/>
    <w:rsid w:val="0022585D"/>
    <w:rsid w:val="00225F6B"/>
    <w:rsid w:val="002260C4"/>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789F"/>
    <w:rsid w:val="00237EB6"/>
    <w:rsid w:val="0024012A"/>
    <w:rsid w:val="00240808"/>
    <w:rsid w:val="00240A10"/>
    <w:rsid w:val="0024133B"/>
    <w:rsid w:val="0024179B"/>
    <w:rsid w:val="00241ACC"/>
    <w:rsid w:val="00241C1E"/>
    <w:rsid w:val="00242116"/>
    <w:rsid w:val="00242798"/>
    <w:rsid w:val="002428B8"/>
    <w:rsid w:val="00242921"/>
    <w:rsid w:val="00243E32"/>
    <w:rsid w:val="00244EF2"/>
    <w:rsid w:val="00245C3D"/>
    <w:rsid w:val="00245DD7"/>
    <w:rsid w:val="00246872"/>
    <w:rsid w:val="002469F1"/>
    <w:rsid w:val="00246B2D"/>
    <w:rsid w:val="00246C96"/>
    <w:rsid w:val="0024758D"/>
    <w:rsid w:val="00247D95"/>
    <w:rsid w:val="00250370"/>
    <w:rsid w:val="002509E2"/>
    <w:rsid w:val="002514DC"/>
    <w:rsid w:val="00251DAC"/>
    <w:rsid w:val="0025287D"/>
    <w:rsid w:val="00252B96"/>
    <w:rsid w:val="00252F56"/>
    <w:rsid w:val="002534FA"/>
    <w:rsid w:val="002537E8"/>
    <w:rsid w:val="0025444C"/>
    <w:rsid w:val="00254D33"/>
    <w:rsid w:val="00254D8C"/>
    <w:rsid w:val="002558D5"/>
    <w:rsid w:val="002562C5"/>
    <w:rsid w:val="00256495"/>
    <w:rsid w:val="00256503"/>
    <w:rsid w:val="00256836"/>
    <w:rsid w:val="0025688C"/>
    <w:rsid w:val="0025690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2D4D"/>
    <w:rsid w:val="00263113"/>
    <w:rsid w:val="002638DC"/>
    <w:rsid w:val="00263A7E"/>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8D6"/>
    <w:rsid w:val="00275E01"/>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4524"/>
    <w:rsid w:val="002852BE"/>
    <w:rsid w:val="00285C79"/>
    <w:rsid w:val="0028640C"/>
    <w:rsid w:val="00286476"/>
    <w:rsid w:val="00286677"/>
    <w:rsid w:val="00286C60"/>
    <w:rsid w:val="00287450"/>
    <w:rsid w:val="002876DD"/>
    <w:rsid w:val="00287951"/>
    <w:rsid w:val="00287C21"/>
    <w:rsid w:val="00287F14"/>
    <w:rsid w:val="002904E3"/>
    <w:rsid w:val="00290AEF"/>
    <w:rsid w:val="00290BE2"/>
    <w:rsid w:val="0029296E"/>
    <w:rsid w:val="00293132"/>
    <w:rsid w:val="00293777"/>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05"/>
    <w:rsid w:val="002C0D28"/>
    <w:rsid w:val="002C1230"/>
    <w:rsid w:val="002C1E4D"/>
    <w:rsid w:val="002C294D"/>
    <w:rsid w:val="002C300C"/>
    <w:rsid w:val="002C3F56"/>
    <w:rsid w:val="002C4101"/>
    <w:rsid w:val="002C46A5"/>
    <w:rsid w:val="002C4A7E"/>
    <w:rsid w:val="002C64CC"/>
    <w:rsid w:val="002C669F"/>
    <w:rsid w:val="002C6806"/>
    <w:rsid w:val="002C7681"/>
    <w:rsid w:val="002C77F0"/>
    <w:rsid w:val="002C7AAD"/>
    <w:rsid w:val="002D03FF"/>
    <w:rsid w:val="002D1498"/>
    <w:rsid w:val="002D185B"/>
    <w:rsid w:val="002D233C"/>
    <w:rsid w:val="002D2483"/>
    <w:rsid w:val="002D2C23"/>
    <w:rsid w:val="002D2EF7"/>
    <w:rsid w:val="002D4572"/>
    <w:rsid w:val="002D46B4"/>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3EA2"/>
    <w:rsid w:val="002E57BF"/>
    <w:rsid w:val="002E5EC2"/>
    <w:rsid w:val="002E60AB"/>
    <w:rsid w:val="002E73B8"/>
    <w:rsid w:val="002F00C5"/>
    <w:rsid w:val="002F16FB"/>
    <w:rsid w:val="002F1C3B"/>
    <w:rsid w:val="002F2451"/>
    <w:rsid w:val="002F28D8"/>
    <w:rsid w:val="002F3070"/>
    <w:rsid w:val="002F3777"/>
    <w:rsid w:val="002F3E13"/>
    <w:rsid w:val="002F4582"/>
    <w:rsid w:val="002F47AD"/>
    <w:rsid w:val="002F50B0"/>
    <w:rsid w:val="002F5790"/>
    <w:rsid w:val="002F5943"/>
    <w:rsid w:val="002F5D62"/>
    <w:rsid w:val="002F6295"/>
    <w:rsid w:val="002F69A8"/>
    <w:rsid w:val="002F6FEC"/>
    <w:rsid w:val="002F7114"/>
    <w:rsid w:val="002F7E2B"/>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085"/>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4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27834"/>
    <w:rsid w:val="00330018"/>
    <w:rsid w:val="00330340"/>
    <w:rsid w:val="0033129D"/>
    <w:rsid w:val="00332209"/>
    <w:rsid w:val="003324E2"/>
    <w:rsid w:val="0033259B"/>
    <w:rsid w:val="00332B9B"/>
    <w:rsid w:val="00332D66"/>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FC4"/>
    <w:rsid w:val="003420C1"/>
    <w:rsid w:val="0034227B"/>
    <w:rsid w:val="0034245C"/>
    <w:rsid w:val="003429F3"/>
    <w:rsid w:val="0034313A"/>
    <w:rsid w:val="0034392C"/>
    <w:rsid w:val="0034437D"/>
    <w:rsid w:val="00344463"/>
    <w:rsid w:val="0034476E"/>
    <w:rsid w:val="0034484F"/>
    <w:rsid w:val="0034499F"/>
    <w:rsid w:val="00344AC7"/>
    <w:rsid w:val="00344FE4"/>
    <w:rsid w:val="00345DEA"/>
    <w:rsid w:val="003463A8"/>
    <w:rsid w:val="0034641B"/>
    <w:rsid w:val="003465FA"/>
    <w:rsid w:val="0034733A"/>
    <w:rsid w:val="003476A1"/>
    <w:rsid w:val="003476D8"/>
    <w:rsid w:val="00350A2E"/>
    <w:rsid w:val="00350D8B"/>
    <w:rsid w:val="00351063"/>
    <w:rsid w:val="003514CD"/>
    <w:rsid w:val="0035341A"/>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0C74"/>
    <w:rsid w:val="0037239C"/>
    <w:rsid w:val="003725FE"/>
    <w:rsid w:val="00372C83"/>
    <w:rsid w:val="0037316D"/>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418D"/>
    <w:rsid w:val="00384451"/>
    <w:rsid w:val="003855A8"/>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370C"/>
    <w:rsid w:val="003A4806"/>
    <w:rsid w:val="003A517A"/>
    <w:rsid w:val="003A5945"/>
    <w:rsid w:val="003A5BA7"/>
    <w:rsid w:val="003A5F0B"/>
    <w:rsid w:val="003A68D3"/>
    <w:rsid w:val="003A71C1"/>
    <w:rsid w:val="003A730C"/>
    <w:rsid w:val="003A7E26"/>
    <w:rsid w:val="003B0031"/>
    <w:rsid w:val="003B0AC6"/>
    <w:rsid w:val="003B1100"/>
    <w:rsid w:val="003B16B4"/>
    <w:rsid w:val="003B2A67"/>
    <w:rsid w:val="003B33FB"/>
    <w:rsid w:val="003B3A03"/>
    <w:rsid w:val="003B4812"/>
    <w:rsid w:val="003B486C"/>
    <w:rsid w:val="003B4F37"/>
    <w:rsid w:val="003B55C8"/>
    <w:rsid w:val="003B6137"/>
    <w:rsid w:val="003B6FC0"/>
    <w:rsid w:val="003B72B9"/>
    <w:rsid w:val="003B784F"/>
    <w:rsid w:val="003C0353"/>
    <w:rsid w:val="003C13C6"/>
    <w:rsid w:val="003C1E94"/>
    <w:rsid w:val="003C21CD"/>
    <w:rsid w:val="003C24A1"/>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3D8"/>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54B4"/>
    <w:rsid w:val="003E625E"/>
    <w:rsid w:val="003E633B"/>
    <w:rsid w:val="003E65A0"/>
    <w:rsid w:val="003E6A7B"/>
    <w:rsid w:val="003E792E"/>
    <w:rsid w:val="003E7F81"/>
    <w:rsid w:val="003F0727"/>
    <w:rsid w:val="003F0876"/>
    <w:rsid w:val="003F092A"/>
    <w:rsid w:val="003F0A78"/>
    <w:rsid w:val="003F0AC0"/>
    <w:rsid w:val="003F0CD1"/>
    <w:rsid w:val="003F1546"/>
    <w:rsid w:val="003F1A3F"/>
    <w:rsid w:val="003F2002"/>
    <w:rsid w:val="003F3471"/>
    <w:rsid w:val="003F3B09"/>
    <w:rsid w:val="003F48AA"/>
    <w:rsid w:val="003F4981"/>
    <w:rsid w:val="003F4D6D"/>
    <w:rsid w:val="003F4E14"/>
    <w:rsid w:val="003F4FEA"/>
    <w:rsid w:val="003F540A"/>
    <w:rsid w:val="003F5E49"/>
    <w:rsid w:val="003F680E"/>
    <w:rsid w:val="003F6BD0"/>
    <w:rsid w:val="003F70A3"/>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3C93"/>
    <w:rsid w:val="004042E9"/>
    <w:rsid w:val="00404752"/>
    <w:rsid w:val="00404B4A"/>
    <w:rsid w:val="004058C6"/>
    <w:rsid w:val="00406082"/>
    <w:rsid w:val="0040633D"/>
    <w:rsid w:val="004063EE"/>
    <w:rsid w:val="0040648C"/>
    <w:rsid w:val="00407604"/>
    <w:rsid w:val="00407785"/>
    <w:rsid w:val="00407CD6"/>
    <w:rsid w:val="004102F3"/>
    <w:rsid w:val="004103FC"/>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3FB6"/>
    <w:rsid w:val="004240D5"/>
    <w:rsid w:val="004243AA"/>
    <w:rsid w:val="00424A72"/>
    <w:rsid w:val="00424D6E"/>
    <w:rsid w:val="00425110"/>
    <w:rsid w:val="004254DF"/>
    <w:rsid w:val="00425939"/>
    <w:rsid w:val="00425A6A"/>
    <w:rsid w:val="004265AD"/>
    <w:rsid w:val="00426FCA"/>
    <w:rsid w:val="00427387"/>
    <w:rsid w:val="004300DC"/>
    <w:rsid w:val="00430367"/>
    <w:rsid w:val="00430452"/>
    <w:rsid w:val="00430C46"/>
    <w:rsid w:val="00430F5B"/>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B24"/>
    <w:rsid w:val="00440D1D"/>
    <w:rsid w:val="00440E60"/>
    <w:rsid w:val="004425D7"/>
    <w:rsid w:val="00442902"/>
    <w:rsid w:val="00442C0D"/>
    <w:rsid w:val="004430A5"/>
    <w:rsid w:val="004431FA"/>
    <w:rsid w:val="00443DAF"/>
    <w:rsid w:val="004447F9"/>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31E"/>
    <w:rsid w:val="004624A3"/>
    <w:rsid w:val="00463569"/>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0B6"/>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70F"/>
    <w:rsid w:val="00485EC0"/>
    <w:rsid w:val="00485F01"/>
    <w:rsid w:val="00485F12"/>
    <w:rsid w:val="00485FF9"/>
    <w:rsid w:val="00486540"/>
    <w:rsid w:val="00487090"/>
    <w:rsid w:val="004872F1"/>
    <w:rsid w:val="004872FE"/>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07"/>
    <w:rsid w:val="004A2422"/>
    <w:rsid w:val="004A26E9"/>
    <w:rsid w:val="004A2F45"/>
    <w:rsid w:val="004A3527"/>
    <w:rsid w:val="004A3545"/>
    <w:rsid w:val="004A360E"/>
    <w:rsid w:val="004A43B9"/>
    <w:rsid w:val="004A4659"/>
    <w:rsid w:val="004A4830"/>
    <w:rsid w:val="004A4968"/>
    <w:rsid w:val="004A5267"/>
    <w:rsid w:val="004A5660"/>
    <w:rsid w:val="004A574A"/>
    <w:rsid w:val="004A57B5"/>
    <w:rsid w:val="004A5A2F"/>
    <w:rsid w:val="004A6A0D"/>
    <w:rsid w:val="004A6C4C"/>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5B39"/>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DAF"/>
    <w:rsid w:val="00512362"/>
    <w:rsid w:val="00512BA4"/>
    <w:rsid w:val="0051300C"/>
    <w:rsid w:val="0051460E"/>
    <w:rsid w:val="00514799"/>
    <w:rsid w:val="00514A34"/>
    <w:rsid w:val="00514BFF"/>
    <w:rsid w:val="00514ED9"/>
    <w:rsid w:val="005159F4"/>
    <w:rsid w:val="00515B5F"/>
    <w:rsid w:val="00515DAE"/>
    <w:rsid w:val="0051746B"/>
    <w:rsid w:val="005174C8"/>
    <w:rsid w:val="00520036"/>
    <w:rsid w:val="0052049D"/>
    <w:rsid w:val="00521E7E"/>
    <w:rsid w:val="005227F5"/>
    <w:rsid w:val="0052348B"/>
    <w:rsid w:val="00524B66"/>
    <w:rsid w:val="00524ECD"/>
    <w:rsid w:val="0052638C"/>
    <w:rsid w:val="00526519"/>
    <w:rsid w:val="00526910"/>
    <w:rsid w:val="00526A64"/>
    <w:rsid w:val="00526BC4"/>
    <w:rsid w:val="00526C5C"/>
    <w:rsid w:val="00526EB6"/>
    <w:rsid w:val="00526F30"/>
    <w:rsid w:val="00526FD1"/>
    <w:rsid w:val="00527339"/>
    <w:rsid w:val="0052763D"/>
    <w:rsid w:val="00527FA8"/>
    <w:rsid w:val="00527FF2"/>
    <w:rsid w:val="005302A5"/>
    <w:rsid w:val="00530775"/>
    <w:rsid w:val="00530B88"/>
    <w:rsid w:val="0053211B"/>
    <w:rsid w:val="00533028"/>
    <w:rsid w:val="0053361F"/>
    <w:rsid w:val="00533905"/>
    <w:rsid w:val="00533933"/>
    <w:rsid w:val="00533D37"/>
    <w:rsid w:val="00533DE6"/>
    <w:rsid w:val="00533E42"/>
    <w:rsid w:val="005344B5"/>
    <w:rsid w:val="00534DF6"/>
    <w:rsid w:val="00535E8C"/>
    <w:rsid w:val="005368BF"/>
    <w:rsid w:val="00536FAD"/>
    <w:rsid w:val="00537507"/>
    <w:rsid w:val="0053782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5B9"/>
    <w:rsid w:val="00547D83"/>
    <w:rsid w:val="005501BF"/>
    <w:rsid w:val="00550B15"/>
    <w:rsid w:val="00550FF8"/>
    <w:rsid w:val="0055125A"/>
    <w:rsid w:val="005515A9"/>
    <w:rsid w:val="0055161E"/>
    <w:rsid w:val="0055167A"/>
    <w:rsid w:val="00551852"/>
    <w:rsid w:val="00552449"/>
    <w:rsid w:val="005525FD"/>
    <w:rsid w:val="00553AF5"/>
    <w:rsid w:val="00554665"/>
    <w:rsid w:val="00555F2F"/>
    <w:rsid w:val="00556013"/>
    <w:rsid w:val="00556048"/>
    <w:rsid w:val="00556926"/>
    <w:rsid w:val="00556CAB"/>
    <w:rsid w:val="00557F56"/>
    <w:rsid w:val="005607B5"/>
    <w:rsid w:val="00561825"/>
    <w:rsid w:val="00561E70"/>
    <w:rsid w:val="00562A7C"/>
    <w:rsid w:val="00565823"/>
    <w:rsid w:val="00565D98"/>
    <w:rsid w:val="00565F55"/>
    <w:rsid w:val="005678F0"/>
    <w:rsid w:val="00567B39"/>
    <w:rsid w:val="00571745"/>
    <w:rsid w:val="00572460"/>
    <w:rsid w:val="00572BDD"/>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0955"/>
    <w:rsid w:val="00580D13"/>
    <w:rsid w:val="00581B33"/>
    <w:rsid w:val="00581C4F"/>
    <w:rsid w:val="00581EBB"/>
    <w:rsid w:val="00582077"/>
    <w:rsid w:val="0058238F"/>
    <w:rsid w:val="00582473"/>
    <w:rsid w:val="005839D9"/>
    <w:rsid w:val="00583B76"/>
    <w:rsid w:val="0058443F"/>
    <w:rsid w:val="0058463D"/>
    <w:rsid w:val="005849C2"/>
    <w:rsid w:val="00584F3B"/>
    <w:rsid w:val="0058500F"/>
    <w:rsid w:val="005863FB"/>
    <w:rsid w:val="00586684"/>
    <w:rsid w:val="00587CA9"/>
    <w:rsid w:val="00587E75"/>
    <w:rsid w:val="00590407"/>
    <w:rsid w:val="00590DDD"/>
    <w:rsid w:val="00590E08"/>
    <w:rsid w:val="0059155C"/>
    <w:rsid w:val="005916A7"/>
    <w:rsid w:val="00592741"/>
    <w:rsid w:val="00592E13"/>
    <w:rsid w:val="0059368B"/>
    <w:rsid w:val="0059392C"/>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39D9"/>
    <w:rsid w:val="005A4222"/>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A7B"/>
    <w:rsid w:val="005B5C71"/>
    <w:rsid w:val="005B6B46"/>
    <w:rsid w:val="005B7591"/>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0F7"/>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6A0D"/>
    <w:rsid w:val="005D7BC7"/>
    <w:rsid w:val="005E0296"/>
    <w:rsid w:val="005E0848"/>
    <w:rsid w:val="005E15BC"/>
    <w:rsid w:val="005E2034"/>
    <w:rsid w:val="005E28AF"/>
    <w:rsid w:val="005E44CC"/>
    <w:rsid w:val="005E48CC"/>
    <w:rsid w:val="005E52D7"/>
    <w:rsid w:val="005E5313"/>
    <w:rsid w:val="005E58B6"/>
    <w:rsid w:val="005E5905"/>
    <w:rsid w:val="005E62D7"/>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2332"/>
    <w:rsid w:val="0060297E"/>
    <w:rsid w:val="00602D9D"/>
    <w:rsid w:val="00603253"/>
    <w:rsid w:val="00603893"/>
    <w:rsid w:val="00604004"/>
    <w:rsid w:val="00604041"/>
    <w:rsid w:val="00604224"/>
    <w:rsid w:val="006047B9"/>
    <w:rsid w:val="00604BB3"/>
    <w:rsid w:val="006052AD"/>
    <w:rsid w:val="00605580"/>
    <w:rsid w:val="00605798"/>
    <w:rsid w:val="00607327"/>
    <w:rsid w:val="006078B5"/>
    <w:rsid w:val="006107CB"/>
    <w:rsid w:val="00610BA8"/>
    <w:rsid w:val="006118BE"/>
    <w:rsid w:val="00612085"/>
    <w:rsid w:val="006133E4"/>
    <w:rsid w:val="0061436C"/>
    <w:rsid w:val="00614F22"/>
    <w:rsid w:val="00615815"/>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32E"/>
    <w:rsid w:val="0062196D"/>
    <w:rsid w:val="00622906"/>
    <w:rsid w:val="0062307E"/>
    <w:rsid w:val="006233CB"/>
    <w:rsid w:val="00623FCD"/>
    <w:rsid w:val="006248DD"/>
    <w:rsid w:val="00624901"/>
    <w:rsid w:val="00624B7F"/>
    <w:rsid w:val="00624DA9"/>
    <w:rsid w:val="006255CB"/>
    <w:rsid w:val="006261D1"/>
    <w:rsid w:val="006268DB"/>
    <w:rsid w:val="00626F3C"/>
    <w:rsid w:val="0062732B"/>
    <w:rsid w:val="00627509"/>
    <w:rsid w:val="00627635"/>
    <w:rsid w:val="00630E9A"/>
    <w:rsid w:val="006310B0"/>
    <w:rsid w:val="0063162C"/>
    <w:rsid w:val="00631A52"/>
    <w:rsid w:val="00631C9C"/>
    <w:rsid w:val="00632544"/>
    <w:rsid w:val="00632EAC"/>
    <w:rsid w:val="006336DF"/>
    <w:rsid w:val="00633AD4"/>
    <w:rsid w:val="00634450"/>
    <w:rsid w:val="0063477E"/>
    <w:rsid w:val="006347C1"/>
    <w:rsid w:val="006355F1"/>
    <w:rsid w:val="00637AB1"/>
    <w:rsid w:val="00641533"/>
    <w:rsid w:val="006419A8"/>
    <w:rsid w:val="00641B7E"/>
    <w:rsid w:val="00642752"/>
    <w:rsid w:val="00642A83"/>
    <w:rsid w:val="00642F3F"/>
    <w:rsid w:val="0064300C"/>
    <w:rsid w:val="00643083"/>
    <w:rsid w:val="006430EB"/>
    <w:rsid w:val="006434AB"/>
    <w:rsid w:val="006458B7"/>
    <w:rsid w:val="00645E63"/>
    <w:rsid w:val="00647880"/>
    <w:rsid w:val="00647CEA"/>
    <w:rsid w:val="00647F50"/>
    <w:rsid w:val="0065003A"/>
    <w:rsid w:val="0065003C"/>
    <w:rsid w:val="006501ED"/>
    <w:rsid w:val="006502D7"/>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3911"/>
    <w:rsid w:val="00664270"/>
    <w:rsid w:val="00665A5C"/>
    <w:rsid w:val="006663DD"/>
    <w:rsid w:val="00667227"/>
    <w:rsid w:val="006676C8"/>
    <w:rsid w:val="006678AE"/>
    <w:rsid w:val="00667FFC"/>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7792D"/>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386B"/>
    <w:rsid w:val="00684004"/>
    <w:rsid w:val="00684B10"/>
    <w:rsid w:val="00687AD9"/>
    <w:rsid w:val="00690293"/>
    <w:rsid w:val="00690437"/>
    <w:rsid w:val="00690568"/>
    <w:rsid w:val="0069071A"/>
    <w:rsid w:val="00690764"/>
    <w:rsid w:val="00690F6D"/>
    <w:rsid w:val="00691877"/>
    <w:rsid w:val="006918CE"/>
    <w:rsid w:val="0069233F"/>
    <w:rsid w:val="00692348"/>
    <w:rsid w:val="00692566"/>
    <w:rsid w:val="00694364"/>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25EB"/>
    <w:rsid w:val="006A2B48"/>
    <w:rsid w:val="006A2B88"/>
    <w:rsid w:val="006A2D38"/>
    <w:rsid w:val="006A2DBD"/>
    <w:rsid w:val="006A333B"/>
    <w:rsid w:val="006A3341"/>
    <w:rsid w:val="006A3C92"/>
    <w:rsid w:val="006A4853"/>
    <w:rsid w:val="006A5593"/>
    <w:rsid w:val="006A5ABC"/>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6A12"/>
    <w:rsid w:val="006C6C7F"/>
    <w:rsid w:val="006C7F8C"/>
    <w:rsid w:val="006D01E1"/>
    <w:rsid w:val="006D0769"/>
    <w:rsid w:val="006D1219"/>
    <w:rsid w:val="006D147F"/>
    <w:rsid w:val="006D17F0"/>
    <w:rsid w:val="006D1893"/>
    <w:rsid w:val="006D1FC5"/>
    <w:rsid w:val="006D206D"/>
    <w:rsid w:val="006D22BE"/>
    <w:rsid w:val="006D2658"/>
    <w:rsid w:val="006D272F"/>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286"/>
    <w:rsid w:val="006E6A76"/>
    <w:rsid w:val="006E6C33"/>
    <w:rsid w:val="006F0076"/>
    <w:rsid w:val="006F0BA7"/>
    <w:rsid w:val="006F1548"/>
    <w:rsid w:val="006F199F"/>
    <w:rsid w:val="006F204A"/>
    <w:rsid w:val="006F357E"/>
    <w:rsid w:val="006F4BD2"/>
    <w:rsid w:val="006F4D8E"/>
    <w:rsid w:val="006F4FBB"/>
    <w:rsid w:val="006F5B56"/>
    <w:rsid w:val="006F5C57"/>
    <w:rsid w:val="006F6EF9"/>
    <w:rsid w:val="006F79E1"/>
    <w:rsid w:val="006F7A0A"/>
    <w:rsid w:val="006F7BCF"/>
    <w:rsid w:val="00700BC3"/>
    <w:rsid w:val="0070274F"/>
    <w:rsid w:val="00703F73"/>
    <w:rsid w:val="00704C08"/>
    <w:rsid w:val="00705818"/>
    <w:rsid w:val="00705B9C"/>
    <w:rsid w:val="00706011"/>
    <w:rsid w:val="00706C83"/>
    <w:rsid w:val="00707155"/>
    <w:rsid w:val="00707C1A"/>
    <w:rsid w:val="00707D33"/>
    <w:rsid w:val="007103F0"/>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3A5"/>
    <w:rsid w:val="0072135C"/>
    <w:rsid w:val="0072161A"/>
    <w:rsid w:val="0072162A"/>
    <w:rsid w:val="00721640"/>
    <w:rsid w:val="0072166D"/>
    <w:rsid w:val="00721775"/>
    <w:rsid w:val="007217AF"/>
    <w:rsid w:val="00721B2F"/>
    <w:rsid w:val="0072205E"/>
    <w:rsid w:val="00722258"/>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3A52"/>
    <w:rsid w:val="007348E9"/>
    <w:rsid w:val="00735463"/>
    <w:rsid w:val="00735675"/>
    <w:rsid w:val="00735BB9"/>
    <w:rsid w:val="00735D6C"/>
    <w:rsid w:val="00735DCA"/>
    <w:rsid w:val="00735E2A"/>
    <w:rsid w:val="007372B0"/>
    <w:rsid w:val="00737D6A"/>
    <w:rsid w:val="00737DC9"/>
    <w:rsid w:val="00737F4D"/>
    <w:rsid w:val="00740B38"/>
    <w:rsid w:val="00741106"/>
    <w:rsid w:val="007414A8"/>
    <w:rsid w:val="00741B82"/>
    <w:rsid w:val="00741E7D"/>
    <w:rsid w:val="00741F20"/>
    <w:rsid w:val="00742CA2"/>
    <w:rsid w:val="00742F13"/>
    <w:rsid w:val="0074401D"/>
    <w:rsid w:val="00744B93"/>
    <w:rsid w:val="00745DED"/>
    <w:rsid w:val="00746D48"/>
    <w:rsid w:val="0074762D"/>
    <w:rsid w:val="00750E72"/>
    <w:rsid w:val="0075100B"/>
    <w:rsid w:val="007525BF"/>
    <w:rsid w:val="00753938"/>
    <w:rsid w:val="00753A41"/>
    <w:rsid w:val="00753E6F"/>
    <w:rsid w:val="0075460C"/>
    <w:rsid w:val="00755A84"/>
    <w:rsid w:val="00755AD7"/>
    <w:rsid w:val="00755DF3"/>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AB7"/>
    <w:rsid w:val="00763717"/>
    <w:rsid w:val="007638EA"/>
    <w:rsid w:val="00763992"/>
    <w:rsid w:val="00763EB4"/>
    <w:rsid w:val="00764B16"/>
    <w:rsid w:val="00764F03"/>
    <w:rsid w:val="007658A6"/>
    <w:rsid w:val="007659C8"/>
    <w:rsid w:val="00765C1B"/>
    <w:rsid w:val="00765DBE"/>
    <w:rsid w:val="0076606C"/>
    <w:rsid w:val="00766BA8"/>
    <w:rsid w:val="00766C94"/>
    <w:rsid w:val="0077022A"/>
    <w:rsid w:val="00770D10"/>
    <w:rsid w:val="00770E9B"/>
    <w:rsid w:val="00771F90"/>
    <w:rsid w:val="00773110"/>
    <w:rsid w:val="007736EC"/>
    <w:rsid w:val="0077429E"/>
    <w:rsid w:val="007745DB"/>
    <w:rsid w:val="0077573A"/>
    <w:rsid w:val="00775996"/>
    <w:rsid w:val="00775ECE"/>
    <w:rsid w:val="007764B2"/>
    <w:rsid w:val="0077656B"/>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69F"/>
    <w:rsid w:val="00785802"/>
    <w:rsid w:val="007858E7"/>
    <w:rsid w:val="007862E1"/>
    <w:rsid w:val="00786CA5"/>
    <w:rsid w:val="007873CE"/>
    <w:rsid w:val="007874F1"/>
    <w:rsid w:val="0078788B"/>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2D68"/>
    <w:rsid w:val="007B3B82"/>
    <w:rsid w:val="007B3C58"/>
    <w:rsid w:val="007B3EB3"/>
    <w:rsid w:val="007B3ED7"/>
    <w:rsid w:val="007B3F88"/>
    <w:rsid w:val="007B425B"/>
    <w:rsid w:val="007B49B4"/>
    <w:rsid w:val="007B4C4C"/>
    <w:rsid w:val="007B5CB4"/>
    <w:rsid w:val="007B5DC0"/>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6CA5"/>
    <w:rsid w:val="007C77F7"/>
    <w:rsid w:val="007C799C"/>
    <w:rsid w:val="007C7CD0"/>
    <w:rsid w:val="007D029A"/>
    <w:rsid w:val="007D0CBF"/>
    <w:rsid w:val="007D3572"/>
    <w:rsid w:val="007D3B92"/>
    <w:rsid w:val="007D41F7"/>
    <w:rsid w:val="007D42ED"/>
    <w:rsid w:val="007D4A63"/>
    <w:rsid w:val="007D5796"/>
    <w:rsid w:val="007D5D6A"/>
    <w:rsid w:val="007D5E04"/>
    <w:rsid w:val="007D6C15"/>
    <w:rsid w:val="007D6F04"/>
    <w:rsid w:val="007D7A62"/>
    <w:rsid w:val="007D7A6A"/>
    <w:rsid w:val="007E0005"/>
    <w:rsid w:val="007E04EB"/>
    <w:rsid w:val="007E08F3"/>
    <w:rsid w:val="007E0BF1"/>
    <w:rsid w:val="007E0EBA"/>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273"/>
    <w:rsid w:val="007E7A47"/>
    <w:rsid w:val="007E7FB0"/>
    <w:rsid w:val="007F084E"/>
    <w:rsid w:val="007F16A2"/>
    <w:rsid w:val="007F1FD4"/>
    <w:rsid w:val="007F2151"/>
    <w:rsid w:val="007F367A"/>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CE9"/>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9CC"/>
    <w:rsid w:val="00822B88"/>
    <w:rsid w:val="00822DF4"/>
    <w:rsid w:val="00824242"/>
    <w:rsid w:val="0082540F"/>
    <w:rsid w:val="00825973"/>
    <w:rsid w:val="00825FE1"/>
    <w:rsid w:val="00826017"/>
    <w:rsid w:val="008266A5"/>
    <w:rsid w:val="008268F7"/>
    <w:rsid w:val="008278B1"/>
    <w:rsid w:val="00827C35"/>
    <w:rsid w:val="00827E77"/>
    <w:rsid w:val="00827FFB"/>
    <w:rsid w:val="00830131"/>
    <w:rsid w:val="00830355"/>
    <w:rsid w:val="00830A17"/>
    <w:rsid w:val="00830BDE"/>
    <w:rsid w:val="0083112C"/>
    <w:rsid w:val="00831200"/>
    <w:rsid w:val="00831893"/>
    <w:rsid w:val="00831E70"/>
    <w:rsid w:val="00832381"/>
    <w:rsid w:val="00833946"/>
    <w:rsid w:val="00833EE5"/>
    <w:rsid w:val="00833F5E"/>
    <w:rsid w:val="0083423B"/>
    <w:rsid w:val="00834B89"/>
    <w:rsid w:val="00834ED1"/>
    <w:rsid w:val="00835A4A"/>
    <w:rsid w:val="00835CD4"/>
    <w:rsid w:val="00835E9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54C6"/>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FD7"/>
    <w:rsid w:val="00856E52"/>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2D8"/>
    <w:rsid w:val="00870637"/>
    <w:rsid w:val="0087082E"/>
    <w:rsid w:val="00872047"/>
    <w:rsid w:val="0087249F"/>
    <w:rsid w:val="008726DC"/>
    <w:rsid w:val="00872B4C"/>
    <w:rsid w:val="00873BC4"/>
    <w:rsid w:val="00874842"/>
    <w:rsid w:val="008748AB"/>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2E27"/>
    <w:rsid w:val="008834BF"/>
    <w:rsid w:val="00883568"/>
    <w:rsid w:val="008835D0"/>
    <w:rsid w:val="00883DB5"/>
    <w:rsid w:val="00883E77"/>
    <w:rsid w:val="00884784"/>
    <w:rsid w:val="00884FE0"/>
    <w:rsid w:val="00886B22"/>
    <w:rsid w:val="00886F93"/>
    <w:rsid w:val="00887232"/>
    <w:rsid w:val="008876A1"/>
    <w:rsid w:val="0089035B"/>
    <w:rsid w:val="008903AE"/>
    <w:rsid w:val="00890B01"/>
    <w:rsid w:val="00891393"/>
    <w:rsid w:val="00892052"/>
    <w:rsid w:val="00892057"/>
    <w:rsid w:val="00892EF8"/>
    <w:rsid w:val="00893197"/>
    <w:rsid w:val="008945AE"/>
    <w:rsid w:val="00894970"/>
    <w:rsid w:val="00895A0D"/>
    <w:rsid w:val="00895E5D"/>
    <w:rsid w:val="00896083"/>
    <w:rsid w:val="008971AD"/>
    <w:rsid w:val="008A026C"/>
    <w:rsid w:val="008A02C5"/>
    <w:rsid w:val="008A09B1"/>
    <w:rsid w:val="008A0D95"/>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4F3"/>
    <w:rsid w:val="008B770A"/>
    <w:rsid w:val="008C006E"/>
    <w:rsid w:val="008C06C4"/>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65E"/>
    <w:rsid w:val="008D5A50"/>
    <w:rsid w:val="008D5BAB"/>
    <w:rsid w:val="008D6F61"/>
    <w:rsid w:val="008D7BBB"/>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600"/>
    <w:rsid w:val="008E7EB4"/>
    <w:rsid w:val="008F0BBA"/>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559"/>
    <w:rsid w:val="0092698D"/>
    <w:rsid w:val="009270A3"/>
    <w:rsid w:val="00927FF3"/>
    <w:rsid w:val="00930DD2"/>
    <w:rsid w:val="00930E18"/>
    <w:rsid w:val="00930F31"/>
    <w:rsid w:val="00931E59"/>
    <w:rsid w:val="009322F2"/>
    <w:rsid w:val="00933A1A"/>
    <w:rsid w:val="00933BB5"/>
    <w:rsid w:val="00933FF4"/>
    <w:rsid w:val="0093464A"/>
    <w:rsid w:val="00934B7E"/>
    <w:rsid w:val="00934C44"/>
    <w:rsid w:val="0093503E"/>
    <w:rsid w:val="009355D7"/>
    <w:rsid w:val="0093585B"/>
    <w:rsid w:val="009358DD"/>
    <w:rsid w:val="00935E6D"/>
    <w:rsid w:val="0093725F"/>
    <w:rsid w:val="00937C1F"/>
    <w:rsid w:val="00937E33"/>
    <w:rsid w:val="009409A5"/>
    <w:rsid w:val="009412C6"/>
    <w:rsid w:val="00941FC7"/>
    <w:rsid w:val="009422E5"/>
    <w:rsid w:val="009426F7"/>
    <w:rsid w:val="009436C6"/>
    <w:rsid w:val="009446EA"/>
    <w:rsid w:val="009447F7"/>
    <w:rsid w:val="009449BA"/>
    <w:rsid w:val="00945114"/>
    <w:rsid w:val="00945157"/>
    <w:rsid w:val="00946597"/>
    <w:rsid w:val="00947445"/>
    <w:rsid w:val="009476E1"/>
    <w:rsid w:val="00947E81"/>
    <w:rsid w:val="009502CE"/>
    <w:rsid w:val="0095062F"/>
    <w:rsid w:val="009513B2"/>
    <w:rsid w:val="00951ABD"/>
    <w:rsid w:val="00951FEB"/>
    <w:rsid w:val="0095220B"/>
    <w:rsid w:val="00952316"/>
    <w:rsid w:val="00952B7C"/>
    <w:rsid w:val="009538F4"/>
    <w:rsid w:val="00954215"/>
    <w:rsid w:val="00954A84"/>
    <w:rsid w:val="00954CD0"/>
    <w:rsid w:val="00955AA3"/>
    <w:rsid w:val="00956200"/>
    <w:rsid w:val="009564A8"/>
    <w:rsid w:val="00956C8A"/>
    <w:rsid w:val="009572F7"/>
    <w:rsid w:val="00961446"/>
    <w:rsid w:val="0096225A"/>
    <w:rsid w:val="00962C77"/>
    <w:rsid w:val="00963AD4"/>
    <w:rsid w:val="00963BBC"/>
    <w:rsid w:val="00964A24"/>
    <w:rsid w:val="009651A6"/>
    <w:rsid w:val="00965C63"/>
    <w:rsid w:val="0096711C"/>
    <w:rsid w:val="00967223"/>
    <w:rsid w:val="009673DC"/>
    <w:rsid w:val="00967881"/>
    <w:rsid w:val="00967D6D"/>
    <w:rsid w:val="009718A2"/>
    <w:rsid w:val="00972A2E"/>
    <w:rsid w:val="00972D70"/>
    <w:rsid w:val="009731A6"/>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1D0F"/>
    <w:rsid w:val="0099203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2FC"/>
    <w:rsid w:val="009A3716"/>
    <w:rsid w:val="009A4121"/>
    <w:rsid w:val="009A546A"/>
    <w:rsid w:val="009A54DE"/>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33C"/>
    <w:rsid w:val="009B6AE0"/>
    <w:rsid w:val="009B6BC2"/>
    <w:rsid w:val="009B6F16"/>
    <w:rsid w:val="009B78C4"/>
    <w:rsid w:val="009B7F8D"/>
    <w:rsid w:val="009C09A4"/>
    <w:rsid w:val="009C0B23"/>
    <w:rsid w:val="009C1573"/>
    <w:rsid w:val="009C1686"/>
    <w:rsid w:val="009C2DD9"/>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D51A2"/>
    <w:rsid w:val="009E0E48"/>
    <w:rsid w:val="009E0FB7"/>
    <w:rsid w:val="009E20AC"/>
    <w:rsid w:val="009E2763"/>
    <w:rsid w:val="009E2872"/>
    <w:rsid w:val="009E3B98"/>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1D3"/>
    <w:rsid w:val="009F5B4F"/>
    <w:rsid w:val="009F726A"/>
    <w:rsid w:val="009F7946"/>
    <w:rsid w:val="00A024D3"/>
    <w:rsid w:val="00A02D0F"/>
    <w:rsid w:val="00A04117"/>
    <w:rsid w:val="00A04FCB"/>
    <w:rsid w:val="00A053C7"/>
    <w:rsid w:val="00A0774C"/>
    <w:rsid w:val="00A07B42"/>
    <w:rsid w:val="00A100FF"/>
    <w:rsid w:val="00A1069C"/>
    <w:rsid w:val="00A109F3"/>
    <w:rsid w:val="00A10AF9"/>
    <w:rsid w:val="00A10C7B"/>
    <w:rsid w:val="00A1101B"/>
    <w:rsid w:val="00A11711"/>
    <w:rsid w:val="00A11BF8"/>
    <w:rsid w:val="00A11EAC"/>
    <w:rsid w:val="00A12A90"/>
    <w:rsid w:val="00A140D7"/>
    <w:rsid w:val="00A146C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1E74"/>
    <w:rsid w:val="00A224EE"/>
    <w:rsid w:val="00A22DAB"/>
    <w:rsid w:val="00A231D1"/>
    <w:rsid w:val="00A232AC"/>
    <w:rsid w:val="00A24514"/>
    <w:rsid w:val="00A24DE2"/>
    <w:rsid w:val="00A252F2"/>
    <w:rsid w:val="00A2684C"/>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AD6"/>
    <w:rsid w:val="00A41899"/>
    <w:rsid w:val="00A41AD3"/>
    <w:rsid w:val="00A4328D"/>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5608"/>
    <w:rsid w:val="00A55C01"/>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69A0"/>
    <w:rsid w:val="00A66E39"/>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4A3"/>
    <w:rsid w:val="00A77710"/>
    <w:rsid w:val="00A778BB"/>
    <w:rsid w:val="00A77F81"/>
    <w:rsid w:val="00A80409"/>
    <w:rsid w:val="00A81017"/>
    <w:rsid w:val="00A811D9"/>
    <w:rsid w:val="00A81B80"/>
    <w:rsid w:val="00A81B88"/>
    <w:rsid w:val="00A81E8C"/>
    <w:rsid w:val="00A8256A"/>
    <w:rsid w:val="00A82FAB"/>
    <w:rsid w:val="00A83127"/>
    <w:rsid w:val="00A8350B"/>
    <w:rsid w:val="00A83AB0"/>
    <w:rsid w:val="00A846F3"/>
    <w:rsid w:val="00A84E99"/>
    <w:rsid w:val="00A857AA"/>
    <w:rsid w:val="00A86177"/>
    <w:rsid w:val="00A865BC"/>
    <w:rsid w:val="00A8693F"/>
    <w:rsid w:val="00A872FF"/>
    <w:rsid w:val="00A87939"/>
    <w:rsid w:val="00A902BF"/>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175"/>
    <w:rsid w:val="00AC524C"/>
    <w:rsid w:val="00AC57AE"/>
    <w:rsid w:val="00AC59E2"/>
    <w:rsid w:val="00AC5F5B"/>
    <w:rsid w:val="00AC6235"/>
    <w:rsid w:val="00AC7214"/>
    <w:rsid w:val="00AD058B"/>
    <w:rsid w:val="00AD0ADD"/>
    <w:rsid w:val="00AD0EEA"/>
    <w:rsid w:val="00AD0FDB"/>
    <w:rsid w:val="00AD1DB3"/>
    <w:rsid w:val="00AD1FD6"/>
    <w:rsid w:val="00AD252D"/>
    <w:rsid w:val="00AD2C32"/>
    <w:rsid w:val="00AD3DB5"/>
    <w:rsid w:val="00AD568E"/>
    <w:rsid w:val="00AD5F6E"/>
    <w:rsid w:val="00AD5F7B"/>
    <w:rsid w:val="00AD6CA7"/>
    <w:rsid w:val="00AD73A4"/>
    <w:rsid w:val="00AD7755"/>
    <w:rsid w:val="00AE0192"/>
    <w:rsid w:val="00AE0249"/>
    <w:rsid w:val="00AE18B3"/>
    <w:rsid w:val="00AE2565"/>
    <w:rsid w:val="00AE260A"/>
    <w:rsid w:val="00AE2B9E"/>
    <w:rsid w:val="00AE2D81"/>
    <w:rsid w:val="00AE327C"/>
    <w:rsid w:val="00AE37BC"/>
    <w:rsid w:val="00AE39AF"/>
    <w:rsid w:val="00AE3F6C"/>
    <w:rsid w:val="00AE41AF"/>
    <w:rsid w:val="00AE4511"/>
    <w:rsid w:val="00AE4A1F"/>
    <w:rsid w:val="00AE4EB1"/>
    <w:rsid w:val="00AE4F8D"/>
    <w:rsid w:val="00AE58F5"/>
    <w:rsid w:val="00AE5FB0"/>
    <w:rsid w:val="00AE619F"/>
    <w:rsid w:val="00AE64B0"/>
    <w:rsid w:val="00AE66BA"/>
    <w:rsid w:val="00AE6811"/>
    <w:rsid w:val="00AE7A51"/>
    <w:rsid w:val="00AE7D0F"/>
    <w:rsid w:val="00AE7FA8"/>
    <w:rsid w:val="00AF032B"/>
    <w:rsid w:val="00AF0569"/>
    <w:rsid w:val="00AF05C7"/>
    <w:rsid w:val="00AF05EB"/>
    <w:rsid w:val="00AF0AF9"/>
    <w:rsid w:val="00AF0C3B"/>
    <w:rsid w:val="00AF0E2B"/>
    <w:rsid w:val="00AF1310"/>
    <w:rsid w:val="00AF1F04"/>
    <w:rsid w:val="00AF2653"/>
    <w:rsid w:val="00AF2A2B"/>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0F38"/>
    <w:rsid w:val="00B016AE"/>
    <w:rsid w:val="00B01848"/>
    <w:rsid w:val="00B01DB5"/>
    <w:rsid w:val="00B0248A"/>
    <w:rsid w:val="00B02B4E"/>
    <w:rsid w:val="00B02FEA"/>
    <w:rsid w:val="00B0304D"/>
    <w:rsid w:val="00B032ED"/>
    <w:rsid w:val="00B0355E"/>
    <w:rsid w:val="00B0544C"/>
    <w:rsid w:val="00B058D3"/>
    <w:rsid w:val="00B06290"/>
    <w:rsid w:val="00B07877"/>
    <w:rsid w:val="00B10EBC"/>
    <w:rsid w:val="00B12B1A"/>
    <w:rsid w:val="00B12C3B"/>
    <w:rsid w:val="00B12CB3"/>
    <w:rsid w:val="00B12EE5"/>
    <w:rsid w:val="00B12EF7"/>
    <w:rsid w:val="00B12FFB"/>
    <w:rsid w:val="00B14A85"/>
    <w:rsid w:val="00B14B92"/>
    <w:rsid w:val="00B14D91"/>
    <w:rsid w:val="00B15254"/>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2C3"/>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5D2"/>
    <w:rsid w:val="00B53A5A"/>
    <w:rsid w:val="00B53B8E"/>
    <w:rsid w:val="00B53C80"/>
    <w:rsid w:val="00B556E3"/>
    <w:rsid w:val="00B559C3"/>
    <w:rsid w:val="00B56F91"/>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D31"/>
    <w:rsid w:val="00B75E4C"/>
    <w:rsid w:val="00B7617A"/>
    <w:rsid w:val="00B7692A"/>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86529"/>
    <w:rsid w:val="00B9034E"/>
    <w:rsid w:val="00B908E4"/>
    <w:rsid w:val="00B9109C"/>
    <w:rsid w:val="00B936C9"/>
    <w:rsid w:val="00B93E09"/>
    <w:rsid w:val="00B93E60"/>
    <w:rsid w:val="00B93EE0"/>
    <w:rsid w:val="00B9405C"/>
    <w:rsid w:val="00B95AA0"/>
    <w:rsid w:val="00B96A34"/>
    <w:rsid w:val="00B96BFE"/>
    <w:rsid w:val="00B9785E"/>
    <w:rsid w:val="00BA027B"/>
    <w:rsid w:val="00BA0940"/>
    <w:rsid w:val="00BA1E7F"/>
    <w:rsid w:val="00BA2143"/>
    <w:rsid w:val="00BA267A"/>
    <w:rsid w:val="00BA2A53"/>
    <w:rsid w:val="00BA2F16"/>
    <w:rsid w:val="00BA3230"/>
    <w:rsid w:val="00BA3721"/>
    <w:rsid w:val="00BA3A0E"/>
    <w:rsid w:val="00BA3D0B"/>
    <w:rsid w:val="00BA4075"/>
    <w:rsid w:val="00BA42DF"/>
    <w:rsid w:val="00BA4534"/>
    <w:rsid w:val="00BA51BD"/>
    <w:rsid w:val="00BA5A0C"/>
    <w:rsid w:val="00BA5CB0"/>
    <w:rsid w:val="00BA6394"/>
    <w:rsid w:val="00BA6BAD"/>
    <w:rsid w:val="00BA7309"/>
    <w:rsid w:val="00BA7AEC"/>
    <w:rsid w:val="00BB01E0"/>
    <w:rsid w:val="00BB0244"/>
    <w:rsid w:val="00BB0750"/>
    <w:rsid w:val="00BB10D0"/>
    <w:rsid w:val="00BB10D3"/>
    <w:rsid w:val="00BB308A"/>
    <w:rsid w:val="00BB3744"/>
    <w:rsid w:val="00BB3C1A"/>
    <w:rsid w:val="00BB45A6"/>
    <w:rsid w:val="00BB4764"/>
    <w:rsid w:val="00BB4B59"/>
    <w:rsid w:val="00BB539C"/>
    <w:rsid w:val="00BB53C4"/>
    <w:rsid w:val="00BB53C9"/>
    <w:rsid w:val="00BB5898"/>
    <w:rsid w:val="00BB698D"/>
    <w:rsid w:val="00BB69E5"/>
    <w:rsid w:val="00BB6A0E"/>
    <w:rsid w:val="00BB6B48"/>
    <w:rsid w:val="00BB72F5"/>
    <w:rsid w:val="00BC0C41"/>
    <w:rsid w:val="00BC0DC6"/>
    <w:rsid w:val="00BC0E07"/>
    <w:rsid w:val="00BC124B"/>
    <w:rsid w:val="00BC30EB"/>
    <w:rsid w:val="00BC33BC"/>
    <w:rsid w:val="00BC4FF7"/>
    <w:rsid w:val="00BC5EC6"/>
    <w:rsid w:val="00BC5ECA"/>
    <w:rsid w:val="00BC5FA2"/>
    <w:rsid w:val="00BC61E3"/>
    <w:rsid w:val="00BC6B61"/>
    <w:rsid w:val="00BC7024"/>
    <w:rsid w:val="00BC744E"/>
    <w:rsid w:val="00BC750F"/>
    <w:rsid w:val="00BD05CA"/>
    <w:rsid w:val="00BD0932"/>
    <w:rsid w:val="00BD123B"/>
    <w:rsid w:val="00BD1838"/>
    <w:rsid w:val="00BD215F"/>
    <w:rsid w:val="00BD23C5"/>
    <w:rsid w:val="00BD33B2"/>
    <w:rsid w:val="00BD4462"/>
    <w:rsid w:val="00BD4CF4"/>
    <w:rsid w:val="00BD5F9C"/>
    <w:rsid w:val="00BD61CC"/>
    <w:rsid w:val="00BD6787"/>
    <w:rsid w:val="00BD7464"/>
    <w:rsid w:val="00BD7DAB"/>
    <w:rsid w:val="00BE03F6"/>
    <w:rsid w:val="00BE095F"/>
    <w:rsid w:val="00BE1A0A"/>
    <w:rsid w:val="00BE1FB2"/>
    <w:rsid w:val="00BE25BC"/>
    <w:rsid w:val="00BE278D"/>
    <w:rsid w:val="00BE3569"/>
    <w:rsid w:val="00BE389E"/>
    <w:rsid w:val="00BE398D"/>
    <w:rsid w:val="00BE3D38"/>
    <w:rsid w:val="00BE3FC4"/>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3CB6"/>
    <w:rsid w:val="00BF4ACB"/>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529A"/>
    <w:rsid w:val="00C06B4F"/>
    <w:rsid w:val="00C10261"/>
    <w:rsid w:val="00C10602"/>
    <w:rsid w:val="00C10A32"/>
    <w:rsid w:val="00C11DAB"/>
    <w:rsid w:val="00C121BD"/>
    <w:rsid w:val="00C121D9"/>
    <w:rsid w:val="00C1271B"/>
    <w:rsid w:val="00C13585"/>
    <w:rsid w:val="00C13880"/>
    <w:rsid w:val="00C15584"/>
    <w:rsid w:val="00C166F3"/>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2D"/>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BB2"/>
    <w:rsid w:val="00C44D97"/>
    <w:rsid w:val="00C44E3A"/>
    <w:rsid w:val="00C4503A"/>
    <w:rsid w:val="00C45C2A"/>
    <w:rsid w:val="00C460DA"/>
    <w:rsid w:val="00C4654D"/>
    <w:rsid w:val="00C46602"/>
    <w:rsid w:val="00C476B0"/>
    <w:rsid w:val="00C50936"/>
    <w:rsid w:val="00C511E0"/>
    <w:rsid w:val="00C516CC"/>
    <w:rsid w:val="00C51967"/>
    <w:rsid w:val="00C52045"/>
    <w:rsid w:val="00C524BE"/>
    <w:rsid w:val="00C524F5"/>
    <w:rsid w:val="00C52EA9"/>
    <w:rsid w:val="00C533D7"/>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E9C"/>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58B"/>
    <w:rsid w:val="00C82F75"/>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FAC"/>
    <w:rsid w:val="00CA18DB"/>
    <w:rsid w:val="00CA220D"/>
    <w:rsid w:val="00CA22E2"/>
    <w:rsid w:val="00CA266E"/>
    <w:rsid w:val="00CA2E49"/>
    <w:rsid w:val="00CA37E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B7F84"/>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66F3"/>
    <w:rsid w:val="00CD6800"/>
    <w:rsid w:val="00CD6D6B"/>
    <w:rsid w:val="00CD7F4D"/>
    <w:rsid w:val="00CE0402"/>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13E"/>
    <w:rsid w:val="00CF57C7"/>
    <w:rsid w:val="00CF5BCA"/>
    <w:rsid w:val="00CF6506"/>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16B"/>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7EB"/>
    <w:rsid w:val="00D13A4E"/>
    <w:rsid w:val="00D13BBC"/>
    <w:rsid w:val="00D147F5"/>
    <w:rsid w:val="00D14849"/>
    <w:rsid w:val="00D148E1"/>
    <w:rsid w:val="00D14C5D"/>
    <w:rsid w:val="00D15272"/>
    <w:rsid w:val="00D154BD"/>
    <w:rsid w:val="00D15803"/>
    <w:rsid w:val="00D15929"/>
    <w:rsid w:val="00D15A2A"/>
    <w:rsid w:val="00D16668"/>
    <w:rsid w:val="00D167C2"/>
    <w:rsid w:val="00D16868"/>
    <w:rsid w:val="00D16AD9"/>
    <w:rsid w:val="00D16DD3"/>
    <w:rsid w:val="00D16EAF"/>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2097"/>
    <w:rsid w:val="00D33009"/>
    <w:rsid w:val="00D338F7"/>
    <w:rsid w:val="00D33ACD"/>
    <w:rsid w:val="00D348E4"/>
    <w:rsid w:val="00D34CD6"/>
    <w:rsid w:val="00D35223"/>
    <w:rsid w:val="00D3618E"/>
    <w:rsid w:val="00D36D59"/>
    <w:rsid w:val="00D37D75"/>
    <w:rsid w:val="00D4071A"/>
    <w:rsid w:val="00D40C12"/>
    <w:rsid w:val="00D40C65"/>
    <w:rsid w:val="00D40DAB"/>
    <w:rsid w:val="00D40DBC"/>
    <w:rsid w:val="00D41AF2"/>
    <w:rsid w:val="00D42028"/>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6B02"/>
    <w:rsid w:val="00D675D0"/>
    <w:rsid w:val="00D675E8"/>
    <w:rsid w:val="00D701A1"/>
    <w:rsid w:val="00D712EA"/>
    <w:rsid w:val="00D71344"/>
    <w:rsid w:val="00D71424"/>
    <w:rsid w:val="00D71842"/>
    <w:rsid w:val="00D71C6F"/>
    <w:rsid w:val="00D725AF"/>
    <w:rsid w:val="00D72B03"/>
    <w:rsid w:val="00D72E1A"/>
    <w:rsid w:val="00D733D4"/>
    <w:rsid w:val="00D737E6"/>
    <w:rsid w:val="00D74BE6"/>
    <w:rsid w:val="00D74EF6"/>
    <w:rsid w:val="00D753B6"/>
    <w:rsid w:val="00D76F3F"/>
    <w:rsid w:val="00D77A3D"/>
    <w:rsid w:val="00D80203"/>
    <w:rsid w:val="00D8023F"/>
    <w:rsid w:val="00D80536"/>
    <w:rsid w:val="00D81223"/>
    <w:rsid w:val="00D82C7B"/>
    <w:rsid w:val="00D82DB4"/>
    <w:rsid w:val="00D84E2B"/>
    <w:rsid w:val="00D853E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67"/>
    <w:rsid w:val="00D91C81"/>
    <w:rsid w:val="00D93529"/>
    <w:rsid w:val="00D93BE3"/>
    <w:rsid w:val="00D93E6A"/>
    <w:rsid w:val="00D94390"/>
    <w:rsid w:val="00D9542E"/>
    <w:rsid w:val="00D957EA"/>
    <w:rsid w:val="00D958E3"/>
    <w:rsid w:val="00D95DF8"/>
    <w:rsid w:val="00D9794F"/>
    <w:rsid w:val="00D97B42"/>
    <w:rsid w:val="00D97C4F"/>
    <w:rsid w:val="00D97EC9"/>
    <w:rsid w:val="00DA109D"/>
    <w:rsid w:val="00DA19A1"/>
    <w:rsid w:val="00DA2FA1"/>
    <w:rsid w:val="00DA3175"/>
    <w:rsid w:val="00DA3C05"/>
    <w:rsid w:val="00DA3CD0"/>
    <w:rsid w:val="00DA4624"/>
    <w:rsid w:val="00DA5347"/>
    <w:rsid w:val="00DA5F0E"/>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CBA"/>
    <w:rsid w:val="00DC5CD4"/>
    <w:rsid w:val="00DC5DB3"/>
    <w:rsid w:val="00DC5E68"/>
    <w:rsid w:val="00DC66F7"/>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B4C"/>
    <w:rsid w:val="00DD6237"/>
    <w:rsid w:val="00DD64D9"/>
    <w:rsid w:val="00DD67A4"/>
    <w:rsid w:val="00DD7E33"/>
    <w:rsid w:val="00DE0B75"/>
    <w:rsid w:val="00DE135B"/>
    <w:rsid w:val="00DE14F5"/>
    <w:rsid w:val="00DE249D"/>
    <w:rsid w:val="00DE260E"/>
    <w:rsid w:val="00DE27C3"/>
    <w:rsid w:val="00DE2BA8"/>
    <w:rsid w:val="00DE31AD"/>
    <w:rsid w:val="00DE45CD"/>
    <w:rsid w:val="00DE53F1"/>
    <w:rsid w:val="00DE5A7D"/>
    <w:rsid w:val="00DE6031"/>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4C81"/>
    <w:rsid w:val="00DF73AC"/>
    <w:rsid w:val="00DF7613"/>
    <w:rsid w:val="00E001C8"/>
    <w:rsid w:val="00E007C7"/>
    <w:rsid w:val="00E009AC"/>
    <w:rsid w:val="00E00AC9"/>
    <w:rsid w:val="00E00B63"/>
    <w:rsid w:val="00E01540"/>
    <w:rsid w:val="00E01C4E"/>
    <w:rsid w:val="00E0281E"/>
    <w:rsid w:val="00E03B86"/>
    <w:rsid w:val="00E04581"/>
    <w:rsid w:val="00E05091"/>
    <w:rsid w:val="00E052E0"/>
    <w:rsid w:val="00E05A2F"/>
    <w:rsid w:val="00E063DF"/>
    <w:rsid w:val="00E06DE0"/>
    <w:rsid w:val="00E06F14"/>
    <w:rsid w:val="00E07CAF"/>
    <w:rsid w:val="00E07D7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D81"/>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B3D"/>
    <w:rsid w:val="00E21FCC"/>
    <w:rsid w:val="00E22DCF"/>
    <w:rsid w:val="00E237D1"/>
    <w:rsid w:val="00E2410B"/>
    <w:rsid w:val="00E244B4"/>
    <w:rsid w:val="00E2520C"/>
    <w:rsid w:val="00E25A10"/>
    <w:rsid w:val="00E26D85"/>
    <w:rsid w:val="00E27117"/>
    <w:rsid w:val="00E27221"/>
    <w:rsid w:val="00E2793E"/>
    <w:rsid w:val="00E27F58"/>
    <w:rsid w:val="00E300CF"/>
    <w:rsid w:val="00E30AEB"/>
    <w:rsid w:val="00E30D1F"/>
    <w:rsid w:val="00E3135B"/>
    <w:rsid w:val="00E313B2"/>
    <w:rsid w:val="00E31A13"/>
    <w:rsid w:val="00E31EEB"/>
    <w:rsid w:val="00E32430"/>
    <w:rsid w:val="00E3341B"/>
    <w:rsid w:val="00E3384C"/>
    <w:rsid w:val="00E33A02"/>
    <w:rsid w:val="00E3424B"/>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2481"/>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0D1"/>
    <w:rsid w:val="00E855E8"/>
    <w:rsid w:val="00E85B61"/>
    <w:rsid w:val="00E86BB3"/>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4E87"/>
    <w:rsid w:val="00EA58CA"/>
    <w:rsid w:val="00EA593D"/>
    <w:rsid w:val="00EA601C"/>
    <w:rsid w:val="00EA633E"/>
    <w:rsid w:val="00EA664C"/>
    <w:rsid w:val="00EA66A3"/>
    <w:rsid w:val="00EA6792"/>
    <w:rsid w:val="00EA6C38"/>
    <w:rsid w:val="00EA6F05"/>
    <w:rsid w:val="00EA7629"/>
    <w:rsid w:val="00EA76B8"/>
    <w:rsid w:val="00EA773E"/>
    <w:rsid w:val="00EA7A98"/>
    <w:rsid w:val="00EB1AC5"/>
    <w:rsid w:val="00EB231D"/>
    <w:rsid w:val="00EB25B1"/>
    <w:rsid w:val="00EB2B9B"/>
    <w:rsid w:val="00EB2ECB"/>
    <w:rsid w:val="00EB3120"/>
    <w:rsid w:val="00EB35FA"/>
    <w:rsid w:val="00EB3D50"/>
    <w:rsid w:val="00EB45BB"/>
    <w:rsid w:val="00EB4FEF"/>
    <w:rsid w:val="00EB547E"/>
    <w:rsid w:val="00EB5657"/>
    <w:rsid w:val="00EB77F5"/>
    <w:rsid w:val="00EB7FC2"/>
    <w:rsid w:val="00EC03BE"/>
    <w:rsid w:val="00EC04C9"/>
    <w:rsid w:val="00EC0893"/>
    <w:rsid w:val="00EC1B2D"/>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44B2"/>
    <w:rsid w:val="00ED5C6B"/>
    <w:rsid w:val="00ED5EAB"/>
    <w:rsid w:val="00EE006E"/>
    <w:rsid w:val="00EE082D"/>
    <w:rsid w:val="00EE08C5"/>
    <w:rsid w:val="00EE1D0F"/>
    <w:rsid w:val="00EE2712"/>
    <w:rsid w:val="00EE2F0E"/>
    <w:rsid w:val="00EE311F"/>
    <w:rsid w:val="00EE372A"/>
    <w:rsid w:val="00EE3F0E"/>
    <w:rsid w:val="00EE41A1"/>
    <w:rsid w:val="00EE4674"/>
    <w:rsid w:val="00EE4827"/>
    <w:rsid w:val="00EE5FD1"/>
    <w:rsid w:val="00EE6D31"/>
    <w:rsid w:val="00EE6E29"/>
    <w:rsid w:val="00EE6F4C"/>
    <w:rsid w:val="00EE79D7"/>
    <w:rsid w:val="00EF009A"/>
    <w:rsid w:val="00EF0701"/>
    <w:rsid w:val="00EF08AA"/>
    <w:rsid w:val="00EF0DBD"/>
    <w:rsid w:val="00EF1095"/>
    <w:rsid w:val="00EF12AC"/>
    <w:rsid w:val="00EF13B7"/>
    <w:rsid w:val="00EF1572"/>
    <w:rsid w:val="00EF21E2"/>
    <w:rsid w:val="00EF2A05"/>
    <w:rsid w:val="00EF2C8E"/>
    <w:rsid w:val="00EF2D06"/>
    <w:rsid w:val="00EF2E76"/>
    <w:rsid w:val="00EF2EAF"/>
    <w:rsid w:val="00EF3DB6"/>
    <w:rsid w:val="00EF651F"/>
    <w:rsid w:val="00EF6733"/>
    <w:rsid w:val="00EF692D"/>
    <w:rsid w:val="00EF6A09"/>
    <w:rsid w:val="00EF6CDF"/>
    <w:rsid w:val="00EF6CF9"/>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1DB6"/>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525"/>
    <w:rsid w:val="00F2776C"/>
    <w:rsid w:val="00F2784E"/>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75C"/>
    <w:rsid w:val="00F36EFC"/>
    <w:rsid w:val="00F370D1"/>
    <w:rsid w:val="00F405FE"/>
    <w:rsid w:val="00F4106F"/>
    <w:rsid w:val="00F417EA"/>
    <w:rsid w:val="00F41E00"/>
    <w:rsid w:val="00F42037"/>
    <w:rsid w:val="00F42985"/>
    <w:rsid w:val="00F42BD1"/>
    <w:rsid w:val="00F43884"/>
    <w:rsid w:val="00F439FA"/>
    <w:rsid w:val="00F43AFA"/>
    <w:rsid w:val="00F43E02"/>
    <w:rsid w:val="00F4454F"/>
    <w:rsid w:val="00F45E58"/>
    <w:rsid w:val="00F45F44"/>
    <w:rsid w:val="00F46173"/>
    <w:rsid w:val="00F462E4"/>
    <w:rsid w:val="00F4631D"/>
    <w:rsid w:val="00F4738C"/>
    <w:rsid w:val="00F47440"/>
    <w:rsid w:val="00F4781B"/>
    <w:rsid w:val="00F47ABE"/>
    <w:rsid w:val="00F47C6C"/>
    <w:rsid w:val="00F50EF1"/>
    <w:rsid w:val="00F51093"/>
    <w:rsid w:val="00F513F0"/>
    <w:rsid w:val="00F52C01"/>
    <w:rsid w:val="00F5375B"/>
    <w:rsid w:val="00F53EEA"/>
    <w:rsid w:val="00F54AF2"/>
    <w:rsid w:val="00F54BB1"/>
    <w:rsid w:val="00F55945"/>
    <w:rsid w:val="00F55E86"/>
    <w:rsid w:val="00F56065"/>
    <w:rsid w:val="00F5613C"/>
    <w:rsid w:val="00F56238"/>
    <w:rsid w:val="00F5630A"/>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5C98"/>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1F27"/>
    <w:rsid w:val="00F92066"/>
    <w:rsid w:val="00F92923"/>
    <w:rsid w:val="00F92B60"/>
    <w:rsid w:val="00F9306F"/>
    <w:rsid w:val="00F9397F"/>
    <w:rsid w:val="00F93DAF"/>
    <w:rsid w:val="00F94009"/>
    <w:rsid w:val="00F94A24"/>
    <w:rsid w:val="00F94C74"/>
    <w:rsid w:val="00F95ADC"/>
    <w:rsid w:val="00F972E2"/>
    <w:rsid w:val="00F9768A"/>
    <w:rsid w:val="00F97955"/>
    <w:rsid w:val="00F979A4"/>
    <w:rsid w:val="00F97AB2"/>
    <w:rsid w:val="00FA0219"/>
    <w:rsid w:val="00FA0767"/>
    <w:rsid w:val="00FA0C50"/>
    <w:rsid w:val="00FA0C75"/>
    <w:rsid w:val="00FA1886"/>
    <w:rsid w:val="00FA1977"/>
    <w:rsid w:val="00FA2C8F"/>
    <w:rsid w:val="00FA37F1"/>
    <w:rsid w:val="00FA3F5C"/>
    <w:rsid w:val="00FA56AE"/>
    <w:rsid w:val="00FA5825"/>
    <w:rsid w:val="00FA6CFE"/>
    <w:rsid w:val="00FA7C6D"/>
    <w:rsid w:val="00FB03EA"/>
    <w:rsid w:val="00FB05B8"/>
    <w:rsid w:val="00FB1962"/>
    <w:rsid w:val="00FB36DF"/>
    <w:rsid w:val="00FB3DD9"/>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BE4"/>
    <w:rsid w:val="00FD64FD"/>
    <w:rsid w:val="00FD662A"/>
    <w:rsid w:val="00FD73B9"/>
    <w:rsid w:val="00FD73F6"/>
    <w:rsid w:val="00FD7DAF"/>
    <w:rsid w:val="00FE085B"/>
    <w:rsid w:val="00FE08BD"/>
    <w:rsid w:val="00FE11A8"/>
    <w:rsid w:val="00FE1846"/>
    <w:rsid w:val="00FE1F6A"/>
    <w:rsid w:val="00FE2742"/>
    <w:rsid w:val="00FE356A"/>
    <w:rsid w:val="00FE3DB3"/>
    <w:rsid w:val="00FE4882"/>
    <w:rsid w:val="00FE5C15"/>
    <w:rsid w:val="00FE61FE"/>
    <w:rsid w:val="00FE6587"/>
    <w:rsid w:val="00FE7774"/>
    <w:rsid w:val="00FE78D3"/>
    <w:rsid w:val="00FF0374"/>
    <w:rsid w:val="00FF071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90"/>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2B59887F-0839-4AD3-ADCE-EBEF0AC99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맑은 고딕"/>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맑은 고딕"/>
      <w:b/>
      <w:bCs/>
      <w:lang w:val="en-GB"/>
    </w:rPr>
  </w:style>
  <w:style w:type="character" w:styleId="Hyperlink">
    <w:name w:val="Hyperlink"/>
    <w:uiPriority w:val="99"/>
    <w:unhideWhenUsed/>
    <w:rsid w:val="006A6F6C"/>
    <w:rPr>
      <w:color w:val="0000FF"/>
      <w:u w:val="single"/>
    </w:rPr>
  </w:style>
  <w:style w:type="paragraph" w:customStyle="1" w:styleId="textintend3">
    <w:name w:val="text intend 3"/>
    <w:basedOn w:val="Normal"/>
    <w:rsid w:val="00C8258B"/>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B2">
    <w:name w:val="B2"/>
    <w:basedOn w:val="Normal"/>
    <w:link w:val="B2Char"/>
    <w:uiPriority w:val="99"/>
    <w:qFormat/>
    <w:rsid w:val="00766C94"/>
    <w:pPr>
      <w:ind w:left="851" w:hanging="284"/>
    </w:pPr>
    <w:rPr>
      <w:rFonts w:eastAsiaTheme="minorEastAsia"/>
      <w:lang w:val="x-none" w:eastAsia="en-US"/>
    </w:rPr>
  </w:style>
  <w:style w:type="character" w:customStyle="1" w:styleId="B2Char">
    <w:name w:val="B2 Char"/>
    <w:link w:val="B2"/>
    <w:qFormat/>
    <w:rsid w:val="00766C94"/>
    <w:rPr>
      <w:rFonts w:eastAsiaTheme="minorEastAsia"/>
      <w:lang w:val="x-none" w:eastAsia="en-US"/>
    </w:rPr>
  </w:style>
  <w:style w:type="paragraph" w:customStyle="1" w:styleId="Proposal">
    <w:name w:val="Proposal"/>
    <w:basedOn w:val="BodyText"/>
    <w:qFormat/>
    <w:rsid w:val="00AE66BA"/>
    <w:pPr>
      <w:numPr>
        <w:numId w:val="7"/>
      </w:numPr>
      <w:tabs>
        <w:tab w:val="left" w:pos="1701"/>
      </w:tabs>
      <w:overflowPunct w:val="0"/>
      <w:autoSpaceDE w:val="0"/>
      <w:autoSpaceDN w:val="0"/>
      <w:adjustRightInd w:val="0"/>
      <w:textAlignment w:val="baseline"/>
    </w:pPr>
    <w:rPr>
      <w:rFonts w:ascii="Arial" w:hAnsi="Arial"/>
      <w:b/>
      <w:bCs/>
      <w:szCs w:val="20"/>
      <w:lang w:eastAsia="zh-CN"/>
    </w:rPr>
  </w:style>
  <w:style w:type="paragraph" w:customStyle="1" w:styleId="RAN1bullet3">
    <w:name w:val="RAN1 bullet3"/>
    <w:basedOn w:val="Normal"/>
    <w:qFormat/>
    <w:rsid w:val="00E3424B"/>
    <w:pPr>
      <w:numPr>
        <w:ilvl w:val="2"/>
        <w:numId w:val="8"/>
      </w:numPr>
      <w:tabs>
        <w:tab w:val="left" w:pos="1440"/>
      </w:tabs>
      <w:spacing w:after="0"/>
    </w:pPr>
    <w:rPr>
      <w:rFonts w:ascii="Times" w:eastAsia="바탕" w:hAnsi="Times"/>
      <w:lang w:val="en-US" w:eastAsia="en-US"/>
    </w:rPr>
  </w:style>
  <w:style w:type="character" w:styleId="FollowedHyperlink">
    <w:name w:val="FollowedHyperlink"/>
    <w:basedOn w:val="DefaultParagraphFont"/>
    <w:semiHidden/>
    <w:unhideWhenUsed/>
    <w:rsid w:val="00C166F3"/>
    <w:rPr>
      <w:color w:val="954F72" w:themeColor="followedHyperlink"/>
      <w:u w:val="single"/>
    </w:rPr>
  </w:style>
  <w:style w:type="character" w:styleId="IntenseEmphasis">
    <w:name w:val="Intense Emphasis"/>
    <w:basedOn w:val="DefaultParagraphFont"/>
    <w:uiPriority w:val="21"/>
    <w:qFormat/>
    <w:rsid w:val="00604041"/>
    <w:rPr>
      <w:i/>
      <w:iCs/>
      <w:color w:val="5B9BD5" w:themeColor="accent1"/>
    </w:rPr>
  </w:style>
  <w:style w:type="paragraph" w:styleId="Subtitle">
    <w:name w:val="Subtitle"/>
    <w:basedOn w:val="Normal"/>
    <w:next w:val="Normal"/>
    <w:link w:val="SubtitleChar"/>
    <w:qFormat/>
    <w:rsid w:val="00604041"/>
    <w:pPr>
      <w:spacing w:after="60"/>
      <w:jc w:val="center"/>
      <w:outlineLvl w:val="1"/>
    </w:pPr>
    <w:rPr>
      <w:rFonts w:asciiTheme="minorHAnsi" w:eastAsiaTheme="minorEastAsia" w:hAnsiTheme="minorHAnsi" w:cstheme="minorBidi"/>
      <w:sz w:val="24"/>
      <w:szCs w:val="24"/>
      <w:lang w:val="en-US"/>
    </w:rPr>
  </w:style>
  <w:style w:type="character" w:customStyle="1" w:styleId="SubtitleChar">
    <w:name w:val="Subtitle Char"/>
    <w:basedOn w:val="DefaultParagraphFont"/>
    <w:link w:val="Subtitle"/>
    <w:rsid w:val="00604041"/>
    <w:rPr>
      <w:rFonts w:asciiTheme="minorHAnsi" w:eastAsiaTheme="minorEastAsia" w:hAnsi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29047961">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9B4CC0-CC85-4591-9429-2739A9B10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2883</Words>
  <Characters>16436</Characters>
  <Application>Microsoft Office Word</Application>
  <DocSecurity>0</DocSecurity>
  <Lines>136</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AH1901</vt:lpstr>
      <vt:lpstr>3GPP TSG RAN WG1 #55</vt:lpstr>
    </vt:vector>
  </TitlesOfParts>
  <Company>S</Company>
  <LinksUpToDate>false</LinksUpToDate>
  <CharactersWithSpaces>19281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AH1901</dc:title>
  <dc:subject/>
  <dc:creator>Samsung</dc:creator>
  <cp:keywords/>
  <dc:description/>
  <cp:lastModifiedBy>Jinyoung</cp:lastModifiedBy>
  <cp:revision>3</cp:revision>
  <cp:lastPrinted>2019-01-03T09:25:00Z</cp:lastPrinted>
  <dcterms:created xsi:type="dcterms:W3CDTF">2019-10-07T07:57:00Z</dcterms:created>
  <dcterms:modified xsi:type="dcterms:W3CDTF">2019-10-07T07:58:00Z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3E577EBAEFAFB1EED929599B04EDFFD5EF89F357E3612EAD7610AB9B6FF31F90</vt:lpwstr>
  </property>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